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187A1" w14:textId="081FA84A" w:rsidR="00815BEC" w:rsidRPr="00455618" w:rsidRDefault="008672C9" w:rsidP="00815BEC">
      <w:pPr>
        <w:pStyle w:val="CRCoverPage"/>
        <w:tabs>
          <w:tab w:val="right" w:pos="9639"/>
        </w:tabs>
        <w:spacing w:after="0"/>
        <w:rPr>
          <w:b/>
          <w:noProof/>
          <w:sz w:val="24"/>
          <w:lang w:val="en-US"/>
        </w:rPr>
      </w:pPr>
      <w:bookmarkStart w:id="0" w:name="_Hlk514061252"/>
      <w:r w:rsidRPr="008672C9">
        <w:rPr>
          <w:b/>
          <w:noProof/>
          <w:sz w:val="24"/>
          <w:lang w:val="de-DE"/>
        </w:rPr>
        <w:t xml:space="preserve">3GPP TSG-RAN WG4 Meeting #95-e </w:t>
      </w:r>
      <w:r w:rsidRPr="008672C9">
        <w:rPr>
          <w:b/>
          <w:noProof/>
          <w:sz w:val="24"/>
          <w:lang w:val="de-DE"/>
        </w:rPr>
        <w:tab/>
      </w:r>
      <w:r w:rsidR="00DD45D3" w:rsidRPr="00DD45D3">
        <w:rPr>
          <w:b/>
          <w:noProof/>
          <w:sz w:val="24"/>
          <w:lang w:val="de-DE"/>
        </w:rPr>
        <w:t>R4-2007281</w:t>
      </w:r>
    </w:p>
    <w:p w14:paraId="4D6BBCA7" w14:textId="79F8EA77" w:rsidR="00C42777" w:rsidRDefault="00BF18DB" w:rsidP="00C42777">
      <w:pPr>
        <w:pStyle w:val="CRCoverPage"/>
        <w:tabs>
          <w:tab w:val="right" w:pos="9639"/>
        </w:tabs>
        <w:spacing w:after="0"/>
        <w:rPr>
          <w:b/>
          <w:noProof/>
          <w:sz w:val="24"/>
          <w:lang w:val="de-DE"/>
        </w:rPr>
      </w:pPr>
      <w:r w:rsidRPr="00BF18DB">
        <w:rPr>
          <w:b/>
          <w:noProof/>
          <w:sz w:val="24"/>
          <w:lang w:val="de-DE"/>
        </w:rPr>
        <w:t>Online Meeting, May25 – Jun</w:t>
      </w:r>
      <w:r w:rsidR="001D6D98">
        <w:rPr>
          <w:b/>
          <w:noProof/>
          <w:sz w:val="24"/>
          <w:lang w:val="de-DE"/>
        </w:rPr>
        <w:t>e</w:t>
      </w:r>
      <w:r w:rsidRPr="00BF18DB">
        <w:rPr>
          <w:b/>
          <w:noProof/>
          <w:sz w:val="24"/>
          <w:lang w:val="de-DE"/>
        </w:rPr>
        <w:t xml:space="preserve"> 5 2019</w:t>
      </w:r>
      <w:bookmarkStart w:id="1" w:name="_GoBack"/>
      <w:bookmarkEnd w:id="1"/>
    </w:p>
    <w:p w14:paraId="262C660C" w14:textId="4084E6B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w:t>
      </w:r>
      <w:r w:rsidR="00EE605B">
        <w:rPr>
          <w:rFonts w:ascii="Arial" w:hAnsi="Arial"/>
          <w:bCs/>
          <w:noProof/>
          <w:sz w:val="24"/>
          <w:lang w:val="en-US" w:eastAsia="en-US"/>
        </w:rPr>
        <w:t xml:space="preserve"> </w:t>
      </w:r>
      <w:r w:rsidRPr="00CF6EC9">
        <w:rPr>
          <w:rFonts w:ascii="Arial" w:hAnsi="Arial"/>
          <w:bCs/>
          <w:noProof/>
          <w:sz w:val="24"/>
          <w:lang w:val="en-US" w:eastAsia="en-US"/>
        </w:rPr>
        <w:t>ated</w:t>
      </w:r>
    </w:p>
    <w:p w14:paraId="1053AC1C" w14:textId="67A03866"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8E3C93" w:rsidRPr="008E3C93">
        <w:rPr>
          <w:rFonts w:ascii="Arial" w:hAnsi="Arial"/>
          <w:bCs/>
          <w:noProof/>
          <w:sz w:val="24"/>
          <w:lang w:val="en-US" w:eastAsia="en-US"/>
        </w:rPr>
        <w:t>Early measurement reporting in MR-DC</w:t>
      </w:r>
    </w:p>
    <w:p w14:paraId="74FE682A" w14:textId="67D54C2B"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8E3C93" w:rsidRPr="008E3C93">
        <w:rPr>
          <w:rFonts w:ascii="Arial" w:hAnsi="Arial" w:cs="Arial"/>
          <w:bCs/>
          <w:noProof/>
          <w:sz w:val="24"/>
          <w:szCs w:val="24"/>
          <w:lang w:val="en-US" w:eastAsia="en-US"/>
        </w:rPr>
        <w:t>6.6.3.</w:t>
      </w:r>
      <w:r w:rsidR="00335161">
        <w:rPr>
          <w:rFonts w:ascii="Arial" w:hAnsi="Arial" w:cs="Arial"/>
          <w:bCs/>
          <w:noProof/>
          <w:sz w:val="24"/>
          <w:szCs w:val="24"/>
          <w:lang w:val="en-US" w:eastAsia="en-US"/>
        </w:rPr>
        <w:t>1</w:t>
      </w:r>
    </w:p>
    <w:p w14:paraId="65D953F4" w14:textId="77777777" w:rsidR="00C97399" w:rsidRPr="00CF6EC9" w:rsidRDefault="00C97399" w:rsidP="00C97399">
      <w:pPr>
        <w:widowControl w:val="0"/>
        <w:spacing w:after="0"/>
        <w:rPr>
          <w:rFonts w:ascii="Arial" w:hAnsi="Arial" w:cs="Arial"/>
          <w:b/>
          <w:noProof/>
          <w:sz w:val="24"/>
          <w:szCs w:val="24"/>
          <w:lang w:val="en-US" w:eastAsia="en-US"/>
        </w:rPr>
      </w:pPr>
      <w:r>
        <w:rPr>
          <w:rFonts w:ascii="Arial" w:hAnsi="Arial" w:cs="Arial"/>
          <w:b/>
          <w:noProof/>
          <w:sz w:val="24"/>
          <w:szCs w:val="24"/>
          <w:lang w:val="en-US" w:eastAsia="en-US"/>
        </w:rPr>
        <w:t>Work</w:t>
      </w:r>
      <w:r w:rsidRPr="00CF6EC9">
        <w:rPr>
          <w:rFonts w:ascii="Arial" w:hAnsi="Arial" w:cs="Arial"/>
          <w:b/>
          <w:noProof/>
          <w:sz w:val="24"/>
          <w:szCs w:val="24"/>
          <w:lang w:val="en-US" w:eastAsia="en-US"/>
        </w:rPr>
        <w:t xml:space="preserve"> Item:</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FB3B6A">
        <w:rPr>
          <w:rFonts w:ascii="Arial" w:hAnsi="Arial" w:cs="Arial"/>
          <w:bCs/>
          <w:noProof/>
          <w:sz w:val="24"/>
          <w:szCs w:val="24"/>
          <w:lang w:val="en-US" w:eastAsia="en-US"/>
        </w:rPr>
        <w:t>LTE_NR_DC_CA_enh-Core</w:t>
      </w:r>
    </w:p>
    <w:p w14:paraId="126EC2C7"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Release:</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Cs/>
          <w:noProof/>
          <w:sz w:val="24"/>
          <w:szCs w:val="24"/>
          <w:lang w:val="en-US" w:eastAsia="en-US"/>
        </w:rPr>
        <w:t>16</w:t>
      </w:r>
    </w:p>
    <w:bookmarkEnd w:id="0"/>
    <w:p w14:paraId="58D34621" w14:textId="77777777" w:rsidR="00974967" w:rsidRPr="00CF6EC9" w:rsidRDefault="00974967" w:rsidP="00974967">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Pr>
          <w:rFonts w:ascii="Arial" w:hAnsi="Arial" w:cs="Arial"/>
          <w:bCs/>
          <w:noProof/>
          <w:sz w:val="24"/>
          <w:szCs w:val="24"/>
          <w:lang w:val="en-US" w:eastAsia="en-US"/>
        </w:rPr>
        <w:t>Discussion</w:t>
      </w:r>
    </w:p>
    <w:p w14:paraId="399CF51C" w14:textId="77777777" w:rsidR="007E373C" w:rsidRDefault="007E373C" w:rsidP="007E373C">
      <w:pPr>
        <w:pStyle w:val="Heading1"/>
      </w:pPr>
      <w:r>
        <w:t>1.</w:t>
      </w:r>
      <w:r>
        <w:tab/>
        <w:t>Introduction</w:t>
      </w:r>
    </w:p>
    <w:p w14:paraId="1B4EECE7" w14:textId="1B736DFA" w:rsidR="00A15769" w:rsidRDefault="007E373C" w:rsidP="007E373C">
      <w:pPr>
        <w:jc w:val="both"/>
        <w:rPr>
          <w:lang w:val="en-US" w:eastAsia="en-US"/>
        </w:rPr>
      </w:pPr>
      <w:r w:rsidRPr="00073883">
        <w:rPr>
          <w:lang w:val="en-US" w:eastAsia="en-US"/>
        </w:rPr>
        <w:t xml:space="preserve">A part of the work item “NR MR-DC WID” [1] is to define </w:t>
      </w:r>
      <w:r w:rsidR="000706F8" w:rsidRPr="000706F8">
        <w:rPr>
          <w:lang w:val="en-US" w:eastAsia="en-US"/>
        </w:rPr>
        <w:t xml:space="preserve">Early Measurement </w:t>
      </w:r>
      <w:r w:rsidR="000706F8">
        <w:rPr>
          <w:lang w:val="en-US" w:eastAsia="en-US"/>
        </w:rPr>
        <w:t>R</w:t>
      </w:r>
      <w:r w:rsidR="000706F8" w:rsidRPr="000706F8">
        <w:rPr>
          <w:lang w:val="en-US" w:eastAsia="en-US"/>
        </w:rPr>
        <w:t>eporting</w:t>
      </w:r>
      <w:r w:rsidR="000706F8">
        <w:rPr>
          <w:lang w:val="en-US" w:eastAsia="en-US"/>
        </w:rPr>
        <w:t xml:space="preserve"> (EMR) requirements</w:t>
      </w:r>
      <w:r w:rsidR="00543B96">
        <w:rPr>
          <w:lang w:val="en-US" w:eastAsia="en-US"/>
        </w:rPr>
        <w:t xml:space="preserve"> in MR-DC</w:t>
      </w:r>
      <w:r w:rsidR="001C5BB4">
        <w:rPr>
          <w:lang w:val="en-US" w:eastAsia="en-US"/>
        </w:rPr>
        <w:t>/CA</w:t>
      </w:r>
      <w:r w:rsidRPr="00073883">
        <w:rPr>
          <w:lang w:val="en-US" w:eastAsia="en-US"/>
        </w:rPr>
        <w:t>.</w:t>
      </w:r>
      <w:r>
        <w:rPr>
          <w:lang w:val="en-US" w:eastAsia="en-US"/>
        </w:rPr>
        <w:t xml:space="preserve"> </w:t>
      </w:r>
      <w:r w:rsidR="00B66476">
        <w:rPr>
          <w:lang w:val="en-US" w:eastAsia="en-US"/>
        </w:rPr>
        <w:t>In</w:t>
      </w:r>
      <w:r>
        <w:rPr>
          <w:lang w:val="en-US" w:eastAsia="en-US"/>
        </w:rPr>
        <w:t xml:space="preserve"> the agreed WF </w:t>
      </w:r>
      <w:r w:rsidR="00B5259B">
        <w:rPr>
          <w:lang w:val="en-US" w:eastAsia="en-US"/>
        </w:rPr>
        <w:t xml:space="preserve">and email discussion </w:t>
      </w:r>
      <w:r w:rsidR="00B85872">
        <w:rPr>
          <w:lang w:val="en-US" w:eastAsia="en-US"/>
        </w:rPr>
        <w:t>summary</w:t>
      </w:r>
      <w:r w:rsidR="002B5878">
        <w:rPr>
          <w:lang w:val="en-US" w:eastAsia="en-US"/>
        </w:rPr>
        <w:t xml:space="preserve"> </w:t>
      </w:r>
      <w:r>
        <w:rPr>
          <w:lang w:val="en-US" w:eastAsia="en-US"/>
        </w:rPr>
        <w:t>[2</w:t>
      </w:r>
      <w:r w:rsidR="001C5BB4">
        <w:rPr>
          <w:lang w:val="en-US" w:eastAsia="en-US"/>
        </w:rPr>
        <w:t>]</w:t>
      </w:r>
      <w:r w:rsidR="002B5878">
        <w:rPr>
          <w:lang w:val="en-US" w:eastAsia="en-US"/>
        </w:rPr>
        <w:t>[3]</w:t>
      </w:r>
      <w:r>
        <w:rPr>
          <w:lang w:val="en-US" w:eastAsia="en-US"/>
        </w:rPr>
        <w:t xml:space="preserve">, </w:t>
      </w:r>
      <w:r w:rsidR="00B66476">
        <w:rPr>
          <w:lang w:val="en-US" w:eastAsia="en-US"/>
        </w:rPr>
        <w:t xml:space="preserve">detailed discussion topics </w:t>
      </w:r>
      <w:r w:rsidR="008779A6">
        <w:rPr>
          <w:lang w:val="en-US" w:eastAsia="en-US"/>
        </w:rPr>
        <w:t xml:space="preserve">are categorized and suggested. </w:t>
      </w:r>
      <w:r w:rsidR="00A15769">
        <w:rPr>
          <w:lang w:val="en-US" w:eastAsia="en-US"/>
        </w:rPr>
        <w:t>In this contribution, we provide our view on remaining issues indicated in the WF</w:t>
      </w:r>
      <w:r w:rsidR="002B5878">
        <w:rPr>
          <w:lang w:val="en-US" w:eastAsia="en-US"/>
        </w:rPr>
        <w:t xml:space="preserve"> and the email discussion summary</w:t>
      </w:r>
      <w:r w:rsidR="00A15769">
        <w:rPr>
          <w:lang w:val="en-US" w:eastAsia="en-US"/>
        </w:rPr>
        <w:t>.</w:t>
      </w:r>
    </w:p>
    <w:p w14:paraId="69F3FB9E" w14:textId="29889721" w:rsidR="007E373C" w:rsidRDefault="007E373C" w:rsidP="007E373C">
      <w:pPr>
        <w:pStyle w:val="Heading1"/>
      </w:pPr>
      <w:r>
        <w:t xml:space="preserve">2. </w:t>
      </w:r>
      <w:r>
        <w:tab/>
        <w:t>Discussion</w:t>
      </w:r>
    </w:p>
    <w:p w14:paraId="1DB0BF64" w14:textId="39814E34" w:rsidR="00E112C6" w:rsidRPr="00E112C6" w:rsidRDefault="00E112C6" w:rsidP="00E112C6">
      <w:pPr>
        <w:jc w:val="both"/>
        <w:rPr>
          <w:b/>
          <w:bCs/>
          <w:u w:val="single"/>
          <w:lang w:val="en-US" w:eastAsia="en-US"/>
        </w:rPr>
      </w:pPr>
      <w:r w:rsidRPr="00E112C6">
        <w:rPr>
          <w:b/>
          <w:bCs/>
          <w:u w:val="single"/>
          <w:lang w:val="en-US" w:eastAsia="en-US"/>
        </w:rPr>
        <w:t xml:space="preserve">Measurement requirements (absolute RSRP/RSRQ) for </w:t>
      </w:r>
      <w:r w:rsidR="00990522">
        <w:rPr>
          <w:b/>
          <w:bCs/>
          <w:u w:val="single"/>
          <w:lang w:val="en-US" w:eastAsia="en-US"/>
        </w:rPr>
        <w:t>EMR</w:t>
      </w:r>
      <w:r w:rsidRPr="00E112C6">
        <w:rPr>
          <w:b/>
          <w:bCs/>
          <w:u w:val="single"/>
          <w:lang w:val="en-US" w:eastAsia="en-US"/>
        </w:rPr>
        <w:t xml:space="preserve"> carriers</w:t>
      </w:r>
    </w:p>
    <w:p w14:paraId="77C202ED" w14:textId="2C42BC0E" w:rsidR="00E112C6" w:rsidRDefault="008D769D" w:rsidP="00E2481A">
      <w:r>
        <w:t>In RAN4#94Bis-e, RAN4 made the following agreement:</w:t>
      </w:r>
    </w:p>
    <w:p w14:paraId="73273E4E" w14:textId="77777777" w:rsidR="008D769D" w:rsidRPr="008D769D" w:rsidRDefault="008D769D" w:rsidP="008D769D">
      <w:pPr>
        <w:numPr>
          <w:ilvl w:val="0"/>
          <w:numId w:val="7"/>
        </w:numPr>
        <w:rPr>
          <w:lang w:val="en-US"/>
        </w:rPr>
      </w:pPr>
      <w:r w:rsidRPr="008D769D">
        <w:t>Define measurement requirements for NR inter-frequency and LTE inter-RAT EMR carriers (sub-topic 1-3)</w:t>
      </w:r>
    </w:p>
    <w:p w14:paraId="438E21B5" w14:textId="77777777" w:rsidR="008D769D" w:rsidRPr="008D769D" w:rsidRDefault="008D769D" w:rsidP="008D769D">
      <w:pPr>
        <w:numPr>
          <w:ilvl w:val="1"/>
          <w:numId w:val="7"/>
        </w:numPr>
        <w:rPr>
          <w:lang w:val="en-US"/>
        </w:rPr>
      </w:pPr>
      <w:r w:rsidRPr="008D769D">
        <w:t xml:space="preserve">All companies support the following principle </w:t>
      </w:r>
      <w:r w:rsidRPr="008D769D">
        <w:rPr>
          <w:b/>
          <w:bCs/>
          <w:u w:val="single"/>
        </w:rPr>
        <w:t>with some additional modifications</w:t>
      </w:r>
      <w:r w:rsidRPr="008D769D">
        <w:t>:</w:t>
      </w:r>
    </w:p>
    <w:p w14:paraId="3EB001D5" w14:textId="77777777" w:rsidR="008D769D" w:rsidRPr="008D769D" w:rsidRDefault="008D769D" w:rsidP="008D769D">
      <w:pPr>
        <w:numPr>
          <w:ilvl w:val="2"/>
          <w:numId w:val="7"/>
        </w:numPr>
        <w:rPr>
          <w:lang w:val="en-US"/>
        </w:rPr>
      </w:pPr>
      <w:r w:rsidRPr="008D769D">
        <w:t xml:space="preserve">NR inter-frequency EMR measurement requirements on an overlapping NR EMR carrier follow </w:t>
      </w:r>
      <w:r w:rsidRPr="008D769D">
        <w:rPr>
          <w:b/>
          <w:bCs/>
          <w:u w:val="single"/>
        </w:rPr>
        <w:t>existing NR inter-frequency measurements</w:t>
      </w:r>
      <w:r w:rsidRPr="008D769D">
        <w:t>.</w:t>
      </w:r>
    </w:p>
    <w:p w14:paraId="0143237F" w14:textId="77777777" w:rsidR="008D769D" w:rsidRPr="008D769D" w:rsidRDefault="008D769D" w:rsidP="008D769D">
      <w:pPr>
        <w:numPr>
          <w:ilvl w:val="2"/>
          <w:numId w:val="7"/>
        </w:numPr>
        <w:rPr>
          <w:lang w:val="en-US"/>
        </w:rPr>
      </w:pPr>
      <w:r w:rsidRPr="008D769D">
        <w:t xml:space="preserve">LTE inter-RAT EMR measurement requirements on an overlapping LTE EMR carrier follow </w:t>
      </w:r>
      <w:r w:rsidRPr="008D769D">
        <w:rPr>
          <w:b/>
          <w:bCs/>
          <w:u w:val="single"/>
        </w:rPr>
        <w:t>existing LTE inter-RAT measurements</w:t>
      </w:r>
      <w:r w:rsidRPr="008D769D">
        <w:t>.</w:t>
      </w:r>
    </w:p>
    <w:p w14:paraId="62BAF143" w14:textId="0F0457D0" w:rsidR="003500D3" w:rsidRDefault="00470271" w:rsidP="00984CAF">
      <w:pPr>
        <w:jc w:val="both"/>
        <w:rPr>
          <w:lang w:val="en-US"/>
        </w:rPr>
      </w:pPr>
      <w:r>
        <w:rPr>
          <w:lang w:val="en-US"/>
        </w:rPr>
        <w:t xml:space="preserve">During email discussion, </w:t>
      </w:r>
      <w:r w:rsidR="00420A2A">
        <w:rPr>
          <w:lang w:val="en-US"/>
        </w:rPr>
        <w:t xml:space="preserve">a clarification </w:t>
      </w:r>
      <w:r w:rsidR="00D119EF">
        <w:rPr>
          <w:lang w:val="en-US"/>
        </w:rPr>
        <w:t>on the ex</w:t>
      </w:r>
      <w:r w:rsidR="003077C2">
        <w:rPr>
          <w:lang w:val="en-US"/>
        </w:rPr>
        <w:t xml:space="preserve">isting NR/LTE inter-RAT measurement was asked. </w:t>
      </w:r>
      <w:r w:rsidR="003500D3">
        <w:rPr>
          <w:lang w:val="en-US"/>
        </w:rPr>
        <w:t xml:space="preserve">We believe that NR </w:t>
      </w:r>
      <w:r w:rsidR="00D44F6B">
        <w:rPr>
          <w:lang w:val="en-US"/>
        </w:rPr>
        <w:t>idle mode measurement</w:t>
      </w:r>
      <w:r w:rsidR="00F3753E">
        <w:rPr>
          <w:lang w:val="en-US"/>
        </w:rPr>
        <w:t>s should be based on LTE principle in which Idle mode inter-frequency measurement performance</w:t>
      </w:r>
      <w:r w:rsidR="000E59E6">
        <w:rPr>
          <w:lang w:val="en-US"/>
        </w:rPr>
        <w:t xml:space="preserve"> requirements</w:t>
      </w:r>
      <w:r w:rsidR="00F3753E">
        <w:rPr>
          <w:lang w:val="en-US"/>
        </w:rPr>
        <w:t xml:space="preserve"> are </w:t>
      </w:r>
      <w:r w:rsidR="00984CAF">
        <w:rPr>
          <w:lang w:val="en-US"/>
        </w:rPr>
        <w:t>relaxed compared to Connected mode</w:t>
      </w:r>
      <w:r w:rsidR="000E59E6">
        <w:rPr>
          <w:lang w:val="en-US"/>
        </w:rPr>
        <w:t xml:space="preserve"> in terms of SNR side condition and </w:t>
      </w:r>
      <w:r w:rsidR="00B32532">
        <w:rPr>
          <w:lang w:val="en-US"/>
        </w:rPr>
        <w:t>absolute accuracy</w:t>
      </w:r>
      <w:r w:rsidR="00CC427F">
        <w:rPr>
          <w:lang w:val="en-US"/>
        </w:rPr>
        <w:t xml:space="preserve">. Furthermore, measurement requirements for non-overlapping carrier </w:t>
      </w:r>
      <w:r w:rsidR="00D812D2">
        <w:rPr>
          <w:rFonts w:hint="eastAsia"/>
          <w:lang w:val="en-US"/>
        </w:rPr>
        <w:t>a</w:t>
      </w:r>
      <w:r w:rsidR="00D812D2">
        <w:rPr>
          <w:lang w:val="en-US"/>
        </w:rPr>
        <w:t xml:space="preserve">re </w:t>
      </w:r>
      <w:r w:rsidR="004B74B4">
        <w:rPr>
          <w:lang w:val="en-US"/>
        </w:rPr>
        <w:t xml:space="preserve">additionally relaxed by 1dB in terms of accuracy requirement. </w:t>
      </w:r>
      <w:r w:rsidR="00E864DE">
        <w:rPr>
          <w:lang w:val="en-US"/>
        </w:rPr>
        <w:t xml:space="preserve">However, </w:t>
      </w:r>
      <w:r w:rsidR="00915C74">
        <w:rPr>
          <w:lang w:val="en-US"/>
        </w:rPr>
        <w:t>Idle mode inter-freq</w:t>
      </w:r>
      <w:r w:rsidR="00011CA4">
        <w:rPr>
          <w:lang w:val="en-US"/>
        </w:rPr>
        <w:t>uency</w:t>
      </w:r>
      <w:r w:rsidR="00915C74">
        <w:rPr>
          <w:lang w:val="en-US"/>
        </w:rPr>
        <w:t xml:space="preserve"> </w:t>
      </w:r>
      <w:r w:rsidR="000E4B1E">
        <w:rPr>
          <w:lang w:val="en-US"/>
        </w:rPr>
        <w:t xml:space="preserve">RSRP/RSRQ </w:t>
      </w:r>
      <w:r w:rsidR="00915C74">
        <w:rPr>
          <w:lang w:val="en-US"/>
        </w:rPr>
        <w:t>accuracy requirements are not defined in NR</w:t>
      </w:r>
      <w:r w:rsidR="00843A3F">
        <w:rPr>
          <w:lang w:val="en-US"/>
        </w:rPr>
        <w:t xml:space="preserve">. With this observation, we </w:t>
      </w:r>
      <w:r w:rsidR="00A65403">
        <w:rPr>
          <w:lang w:val="en-US"/>
        </w:rPr>
        <w:t xml:space="preserve">propose </w:t>
      </w:r>
      <w:r w:rsidR="00BE55E0">
        <w:rPr>
          <w:lang w:val="en-US"/>
        </w:rPr>
        <w:t>the following.</w:t>
      </w:r>
    </w:p>
    <w:p w14:paraId="1CF58409" w14:textId="3376F71D" w:rsidR="00BE55E0" w:rsidRDefault="00BE55E0" w:rsidP="00BE55E0">
      <w:pPr>
        <w:jc w:val="both"/>
        <w:rPr>
          <w:lang w:val="en-US" w:eastAsia="en-US"/>
        </w:rPr>
      </w:pPr>
      <w:r w:rsidRPr="00E11CEF">
        <w:rPr>
          <w:b/>
          <w:bCs/>
          <w:lang w:val="en-US" w:eastAsia="en-US"/>
        </w:rPr>
        <w:t>Proposal 1</w:t>
      </w:r>
      <w:r>
        <w:rPr>
          <w:b/>
          <w:bCs/>
          <w:lang w:val="en-US" w:eastAsia="en-US"/>
        </w:rPr>
        <w:t>:</w:t>
      </w:r>
      <w:r w:rsidRPr="00E11CEF">
        <w:rPr>
          <w:lang w:val="en-US" w:eastAsia="en-US"/>
        </w:rPr>
        <w:t xml:space="preserve"> </w:t>
      </w:r>
      <w:r w:rsidRPr="009C6171">
        <w:rPr>
          <w:lang w:val="en-US" w:eastAsia="en-US"/>
        </w:rPr>
        <w:t>For overlapping EMR carriers,</w:t>
      </w:r>
    </w:p>
    <w:p w14:paraId="11D70219" w14:textId="2BE1B632" w:rsidR="00BE55E0" w:rsidRDefault="00C1057E" w:rsidP="00BE55E0">
      <w:pPr>
        <w:pStyle w:val="ListParagraph"/>
        <w:numPr>
          <w:ilvl w:val="0"/>
          <w:numId w:val="2"/>
        </w:numPr>
        <w:jc w:val="both"/>
        <w:rPr>
          <w:lang w:val="en-US" w:eastAsia="en-US"/>
        </w:rPr>
      </w:pPr>
      <w:r>
        <w:rPr>
          <w:lang w:val="en-US" w:eastAsia="en-US"/>
        </w:rPr>
        <w:t xml:space="preserve">RAN4 to define relaxed </w:t>
      </w:r>
      <w:r w:rsidR="00827EBF" w:rsidRPr="00827EBF">
        <w:rPr>
          <w:lang w:val="en-US" w:eastAsia="en-US"/>
        </w:rPr>
        <w:t xml:space="preserve">NR measurement requirements </w:t>
      </w:r>
      <w:r w:rsidR="00CC503F">
        <w:rPr>
          <w:lang w:val="en-US" w:eastAsia="en-US"/>
        </w:rPr>
        <w:t>for overlapping</w:t>
      </w:r>
      <w:r w:rsidR="00CC503F" w:rsidRPr="00827EBF">
        <w:rPr>
          <w:lang w:val="en-US" w:eastAsia="en-US"/>
        </w:rPr>
        <w:t xml:space="preserve"> </w:t>
      </w:r>
      <w:r w:rsidR="00CC503F">
        <w:rPr>
          <w:lang w:val="en-US" w:eastAsia="en-US"/>
        </w:rPr>
        <w:t xml:space="preserve">carrier </w:t>
      </w:r>
      <w:r w:rsidR="00DD06BE">
        <w:rPr>
          <w:lang w:val="en-US" w:eastAsia="en-US"/>
        </w:rPr>
        <w:t>compared to</w:t>
      </w:r>
      <w:r w:rsidR="005B40C3">
        <w:rPr>
          <w:lang w:val="en-US" w:eastAsia="en-US"/>
        </w:rPr>
        <w:t xml:space="preserve"> existing </w:t>
      </w:r>
      <w:r w:rsidR="00827EBF" w:rsidRPr="00827EBF">
        <w:rPr>
          <w:lang w:val="en-US" w:eastAsia="en-US"/>
        </w:rPr>
        <w:t xml:space="preserve">NR inter-frequency </w:t>
      </w:r>
      <w:r w:rsidR="006425C8">
        <w:rPr>
          <w:lang w:val="en-US" w:eastAsia="en-US"/>
        </w:rPr>
        <w:t xml:space="preserve">requirements </w:t>
      </w:r>
      <w:r w:rsidR="00DD06BE">
        <w:rPr>
          <w:lang w:val="en-US" w:eastAsia="en-US"/>
        </w:rPr>
        <w:t xml:space="preserve">in terms of SNR and </w:t>
      </w:r>
      <w:r w:rsidR="00D43AAE">
        <w:rPr>
          <w:lang w:val="en-US" w:eastAsia="en-US"/>
        </w:rPr>
        <w:t>accuracy</w:t>
      </w:r>
    </w:p>
    <w:p w14:paraId="49B6F350" w14:textId="09B9B8B4" w:rsidR="00827EBF" w:rsidRDefault="00827EBF" w:rsidP="00BE55E0">
      <w:pPr>
        <w:pStyle w:val="ListParagraph"/>
        <w:numPr>
          <w:ilvl w:val="0"/>
          <w:numId w:val="2"/>
        </w:numPr>
        <w:jc w:val="both"/>
        <w:rPr>
          <w:lang w:val="en-US" w:eastAsia="en-US"/>
        </w:rPr>
      </w:pPr>
      <w:r w:rsidRPr="00827EBF">
        <w:rPr>
          <w:lang w:val="en-US" w:eastAsia="en-US"/>
        </w:rPr>
        <w:t xml:space="preserve">LTE inter-RAT measurement requirements </w:t>
      </w:r>
      <w:r w:rsidR="000F798C">
        <w:rPr>
          <w:lang w:val="en-US" w:eastAsia="en-US"/>
        </w:rPr>
        <w:t xml:space="preserve">for </w:t>
      </w:r>
      <w:r w:rsidRPr="00827EBF">
        <w:rPr>
          <w:lang w:val="en-US" w:eastAsia="en-US"/>
        </w:rPr>
        <w:t>overlapping carrier follow</w:t>
      </w:r>
      <w:r w:rsidR="000F798C">
        <w:rPr>
          <w:lang w:val="en-US" w:eastAsia="en-US"/>
        </w:rPr>
        <w:t>s</w:t>
      </w:r>
      <w:r w:rsidRPr="00827EBF">
        <w:rPr>
          <w:lang w:val="en-US" w:eastAsia="en-US"/>
        </w:rPr>
        <w:t xml:space="preserve"> existing LTE </w:t>
      </w:r>
      <w:r w:rsidR="000969FE">
        <w:rPr>
          <w:lang w:val="en-US" w:eastAsia="en-US"/>
        </w:rPr>
        <w:t>inter-frequency requirements for CA Idle mode measurements</w:t>
      </w:r>
      <w:r w:rsidR="00B249E9">
        <w:rPr>
          <w:lang w:val="en-US" w:eastAsia="en-US"/>
        </w:rPr>
        <w:t xml:space="preserve"> for </w:t>
      </w:r>
      <w:r w:rsidR="000C050E">
        <w:rPr>
          <w:lang w:val="en-US" w:eastAsia="en-US"/>
        </w:rPr>
        <w:t>overlapping carrier</w:t>
      </w:r>
    </w:p>
    <w:p w14:paraId="4A5B93F8" w14:textId="1DA597DF" w:rsidR="00E2481A" w:rsidRDefault="00E2481A" w:rsidP="00984CAF">
      <w:pPr>
        <w:jc w:val="both"/>
        <w:rPr>
          <w:lang w:val="en-US" w:eastAsia="en-US"/>
        </w:rPr>
      </w:pPr>
      <w:r w:rsidRPr="00E11CEF">
        <w:rPr>
          <w:b/>
          <w:bCs/>
          <w:lang w:val="en-US" w:eastAsia="en-US"/>
        </w:rPr>
        <w:t xml:space="preserve">Proposal </w:t>
      </w:r>
      <w:r w:rsidR="00BE55E0">
        <w:rPr>
          <w:b/>
          <w:bCs/>
          <w:lang w:val="en-US" w:eastAsia="en-US"/>
        </w:rPr>
        <w:t>2</w:t>
      </w:r>
      <w:r>
        <w:rPr>
          <w:b/>
          <w:bCs/>
          <w:lang w:val="en-US" w:eastAsia="en-US"/>
        </w:rPr>
        <w:t>:</w:t>
      </w:r>
      <w:r w:rsidRPr="00E11CEF">
        <w:rPr>
          <w:lang w:val="en-US" w:eastAsia="en-US"/>
        </w:rPr>
        <w:t xml:space="preserve"> </w:t>
      </w:r>
      <w:r w:rsidR="009C6171" w:rsidRPr="009C6171">
        <w:rPr>
          <w:lang w:val="en-US" w:eastAsia="en-US"/>
        </w:rPr>
        <w:t>For non-overlapping EMR carriers, RAN4 to define relaxed measurement requirements in terms of accuracy as below:</w:t>
      </w:r>
    </w:p>
    <w:p w14:paraId="36487FC4" w14:textId="4E8D2651" w:rsidR="00E2481A" w:rsidRDefault="009C6171" w:rsidP="00984CAF">
      <w:pPr>
        <w:pStyle w:val="ListParagraph"/>
        <w:numPr>
          <w:ilvl w:val="0"/>
          <w:numId w:val="2"/>
        </w:numPr>
        <w:jc w:val="both"/>
        <w:rPr>
          <w:lang w:val="en-US" w:eastAsia="en-US"/>
        </w:rPr>
      </w:pPr>
      <w:r w:rsidRPr="009C6171">
        <w:rPr>
          <w:lang w:val="en-US" w:eastAsia="en-US"/>
        </w:rPr>
        <w:t>for NR EMR and NR inter-RAT EMR carriers, it follows LTE EMR accuracy requirement principle, e.g. single measurement and 1dB relaxation compared to overlapping carriers</w:t>
      </w:r>
    </w:p>
    <w:p w14:paraId="1803C5B9" w14:textId="0AC3D125" w:rsidR="00AD1FC4" w:rsidRDefault="00AD1FC4" w:rsidP="00984CAF">
      <w:pPr>
        <w:pStyle w:val="ListParagraph"/>
        <w:numPr>
          <w:ilvl w:val="0"/>
          <w:numId w:val="2"/>
        </w:numPr>
        <w:jc w:val="both"/>
        <w:rPr>
          <w:lang w:val="en-US" w:eastAsia="en-US"/>
        </w:rPr>
      </w:pPr>
      <w:r w:rsidRPr="00AD1FC4">
        <w:rPr>
          <w:lang w:val="en-US" w:eastAsia="en-US"/>
        </w:rPr>
        <w:t>for LTE-inter RAT EMR carriers, keep the same requirement as LTE inter-frequency absolute RSRP/RSRQ accuracy for non-overlapping carrier</w:t>
      </w:r>
    </w:p>
    <w:p w14:paraId="2F6ED7DA" w14:textId="6E16189F" w:rsidR="00E2481A" w:rsidRDefault="00E2481A" w:rsidP="00984CAF">
      <w:pPr>
        <w:jc w:val="both"/>
      </w:pPr>
    </w:p>
    <w:p w14:paraId="60BB80F3" w14:textId="6BBD2205" w:rsidR="00E112C6" w:rsidRPr="00E112C6" w:rsidRDefault="00B851BD" w:rsidP="00984CAF">
      <w:pPr>
        <w:jc w:val="both"/>
        <w:rPr>
          <w:b/>
          <w:bCs/>
          <w:u w:val="single"/>
          <w:lang w:val="en-US" w:eastAsia="en-US"/>
        </w:rPr>
      </w:pPr>
      <w:r w:rsidRPr="00B851BD">
        <w:rPr>
          <w:b/>
          <w:bCs/>
          <w:u w:val="single"/>
          <w:lang w:val="en-US" w:eastAsia="en-US"/>
        </w:rPr>
        <w:t>Defining the number of EMR carriers</w:t>
      </w:r>
    </w:p>
    <w:p w14:paraId="2CC54A76" w14:textId="32836DD9" w:rsidR="00EE23E8" w:rsidRDefault="00D06BD9" w:rsidP="00984CAF">
      <w:pPr>
        <w:jc w:val="both"/>
      </w:pPr>
      <w:r>
        <w:t xml:space="preserve">RAN4 made </w:t>
      </w:r>
      <w:r w:rsidR="007C28E4">
        <w:t xml:space="preserve">a high-level agreement </w:t>
      </w:r>
      <w:r w:rsidR="004A3E08">
        <w:t>as below.</w:t>
      </w:r>
    </w:p>
    <w:p w14:paraId="2F45B4EF" w14:textId="77777777" w:rsidR="00741459" w:rsidRPr="00741459" w:rsidRDefault="00741459" w:rsidP="004A3E08">
      <w:pPr>
        <w:numPr>
          <w:ilvl w:val="0"/>
          <w:numId w:val="8"/>
        </w:numPr>
        <w:jc w:val="both"/>
        <w:rPr>
          <w:lang w:val="en-US"/>
        </w:rPr>
      </w:pPr>
      <w:r w:rsidRPr="00741459">
        <w:rPr>
          <w:lang w:val="en-US"/>
        </w:rPr>
        <w:lastRenderedPageBreak/>
        <w:t>Total number of carriers that the UE needs to measure for cell reselection and EMR (overlapping or not overlapping), including NR and LTE carriers, cannot exceed Rel-15 UE capability (as defined in 38.133, section 4.2.2.1)</w:t>
      </w:r>
    </w:p>
    <w:p w14:paraId="071F2B8B" w14:textId="7152EFA5" w:rsidR="004A3E08" w:rsidRPr="004A3E08" w:rsidRDefault="00D06BD9" w:rsidP="00984CAF">
      <w:pPr>
        <w:jc w:val="both"/>
        <w:rPr>
          <w:lang w:val="en-US"/>
        </w:rPr>
      </w:pPr>
      <w:r>
        <w:rPr>
          <w:lang w:val="en-US"/>
        </w:rPr>
        <w:t xml:space="preserve">We believe this agreement was made based on an underlying principle that </w:t>
      </w:r>
      <w:r w:rsidR="0026486D">
        <w:rPr>
          <w:lang w:val="en-US"/>
        </w:rPr>
        <w:t xml:space="preserve">UE Idle mode measurement capacity in terms of number of </w:t>
      </w:r>
      <w:r w:rsidR="004631A2">
        <w:rPr>
          <w:lang w:val="en-US"/>
        </w:rPr>
        <w:t>frequency layers should remain the same</w:t>
      </w:r>
      <w:r w:rsidR="00691926">
        <w:rPr>
          <w:lang w:val="en-US"/>
        </w:rPr>
        <w:t xml:space="preserve"> and </w:t>
      </w:r>
      <w:r w:rsidR="00804807">
        <w:rPr>
          <w:lang w:val="en-US"/>
        </w:rPr>
        <w:t xml:space="preserve">how to utilize </w:t>
      </w:r>
      <w:r w:rsidR="0020366E">
        <w:rPr>
          <w:lang w:val="en-US"/>
        </w:rPr>
        <w:t xml:space="preserve">them </w:t>
      </w:r>
      <w:r w:rsidR="002363DF">
        <w:rPr>
          <w:lang w:val="en-US"/>
        </w:rPr>
        <w:t xml:space="preserve">for different </w:t>
      </w:r>
      <w:r w:rsidR="00602F19">
        <w:rPr>
          <w:lang w:val="en-US"/>
        </w:rPr>
        <w:t xml:space="preserve">purposes </w:t>
      </w:r>
      <w:r w:rsidR="0020366E">
        <w:rPr>
          <w:lang w:val="en-US"/>
        </w:rPr>
        <w:t>should be within legacy UE capability.</w:t>
      </w:r>
      <w:r w:rsidR="00602F19">
        <w:rPr>
          <w:lang w:val="en-US"/>
        </w:rPr>
        <w:t xml:space="preserve"> </w:t>
      </w:r>
      <w:r w:rsidR="0094296E">
        <w:rPr>
          <w:lang w:val="en-US"/>
        </w:rPr>
        <w:t xml:space="preserve">In the light of this understanding, we propose the following </w:t>
      </w:r>
      <w:r w:rsidR="00A23261">
        <w:rPr>
          <w:lang w:val="en-US"/>
        </w:rPr>
        <w:t>based on the formulation suggested in [3].</w:t>
      </w:r>
    </w:p>
    <w:p w14:paraId="62EAE516" w14:textId="70443F7B" w:rsidR="009D5C3B" w:rsidRDefault="009D5C3B" w:rsidP="00984CAF">
      <w:pPr>
        <w:jc w:val="both"/>
        <w:rPr>
          <w:lang w:val="en-US" w:eastAsia="en-US"/>
        </w:rPr>
      </w:pPr>
      <w:r w:rsidRPr="00E11CEF">
        <w:rPr>
          <w:b/>
          <w:bCs/>
          <w:lang w:val="en-US" w:eastAsia="en-US"/>
        </w:rPr>
        <w:t xml:space="preserve">Proposal </w:t>
      </w:r>
      <w:r w:rsidR="00AE11BC">
        <w:rPr>
          <w:b/>
          <w:bCs/>
          <w:lang w:val="en-US" w:eastAsia="en-US"/>
        </w:rPr>
        <w:t>3</w:t>
      </w:r>
      <w:r>
        <w:rPr>
          <w:b/>
          <w:bCs/>
          <w:lang w:val="en-US" w:eastAsia="en-US"/>
        </w:rPr>
        <w:t>:</w:t>
      </w:r>
      <w:r w:rsidRPr="00E11CEF">
        <w:rPr>
          <w:lang w:val="en-US" w:eastAsia="en-US"/>
        </w:rPr>
        <w:t xml:space="preserve"> </w:t>
      </w:r>
      <w:r w:rsidRPr="009D5C3B">
        <w:rPr>
          <w:lang w:val="en-US" w:eastAsia="en-US"/>
        </w:rPr>
        <w:t>The number of EMR carrier that UE shall be able to measure is as below</w:t>
      </w:r>
    </w:p>
    <w:p w14:paraId="68637699" w14:textId="66DE89C9" w:rsidR="009D5C3B" w:rsidRDefault="00AE4536" w:rsidP="00984CAF">
      <w:pPr>
        <w:pStyle w:val="ListParagraph"/>
        <w:numPr>
          <w:ilvl w:val="0"/>
          <w:numId w:val="2"/>
        </w:numPr>
        <w:jc w:val="both"/>
        <w:rPr>
          <w:lang w:val="en-US" w:eastAsia="en-US"/>
        </w:rPr>
      </w:pPr>
      <w:r w:rsidRPr="00AE4536">
        <w:rPr>
          <w:lang w:val="en-US" w:eastAsia="en-US"/>
        </w:rPr>
        <w:t>Total number of overlapping EMR carriers: A</w:t>
      </w:r>
    </w:p>
    <w:p w14:paraId="10759C56" w14:textId="7398A1BC" w:rsidR="00AE4536" w:rsidRPr="00AE4536" w:rsidRDefault="00AE4536" w:rsidP="00984CAF">
      <w:pPr>
        <w:pStyle w:val="ListParagraph"/>
        <w:numPr>
          <w:ilvl w:val="1"/>
          <w:numId w:val="2"/>
        </w:numPr>
        <w:jc w:val="both"/>
        <w:rPr>
          <w:lang w:val="en-US" w:eastAsia="en-US"/>
        </w:rPr>
      </w:pPr>
      <w:r w:rsidRPr="00AE4536">
        <w:rPr>
          <w:lang w:val="en-US" w:eastAsia="en-US"/>
        </w:rPr>
        <w:t>A</w:t>
      </w:r>
      <w:r w:rsidR="008D4D4F">
        <w:rPr>
          <w:lang w:val="en-US" w:eastAsia="en-US"/>
        </w:rPr>
        <w:t xml:space="preserve"> </w:t>
      </w:r>
      <w:r w:rsidRPr="00AE4536">
        <w:rPr>
          <w:lang w:val="en-US" w:eastAsia="en-US"/>
        </w:rPr>
        <w:t>=</w:t>
      </w:r>
      <w:r w:rsidR="008D4D4F">
        <w:rPr>
          <w:lang w:val="en-US" w:eastAsia="en-US"/>
        </w:rPr>
        <w:t xml:space="preserve"> </w:t>
      </w:r>
      <w:r w:rsidRPr="00AE4536">
        <w:rPr>
          <w:lang w:val="en-US" w:eastAsia="en-US"/>
        </w:rPr>
        <w:t>x1(#NR overlapping carriers)</w:t>
      </w:r>
      <w:r w:rsidR="008D4D4F">
        <w:rPr>
          <w:lang w:val="en-US" w:eastAsia="en-US"/>
        </w:rPr>
        <w:t xml:space="preserve"> </w:t>
      </w:r>
      <w:r w:rsidRPr="00AE4536">
        <w:rPr>
          <w:lang w:val="en-US" w:eastAsia="en-US"/>
        </w:rPr>
        <w:t>+</w:t>
      </w:r>
      <w:r w:rsidR="008D4D4F">
        <w:rPr>
          <w:lang w:val="en-US" w:eastAsia="en-US"/>
        </w:rPr>
        <w:t xml:space="preserve"> </w:t>
      </w:r>
      <w:r w:rsidRPr="00AE4536">
        <w:rPr>
          <w:lang w:val="en-US" w:eastAsia="en-US"/>
        </w:rPr>
        <w:t>x2(#LTE overlapping carriers)</w:t>
      </w:r>
    </w:p>
    <w:p w14:paraId="0AFB5A19" w14:textId="77777777" w:rsidR="00AE4536" w:rsidRPr="00AE4536" w:rsidRDefault="00AE4536" w:rsidP="00984CAF">
      <w:pPr>
        <w:pStyle w:val="ListParagraph"/>
        <w:numPr>
          <w:ilvl w:val="1"/>
          <w:numId w:val="2"/>
        </w:numPr>
        <w:jc w:val="both"/>
        <w:rPr>
          <w:lang w:val="en-US" w:eastAsia="en-US"/>
        </w:rPr>
      </w:pPr>
      <w:r w:rsidRPr="00AE4536">
        <w:rPr>
          <w:lang w:val="en-US" w:eastAsia="en-US"/>
        </w:rPr>
        <w:t>x1 &lt;= 7</w:t>
      </w:r>
    </w:p>
    <w:p w14:paraId="4AC9C437" w14:textId="3A76D53B" w:rsidR="009D5C3B" w:rsidRDefault="00AE4536" w:rsidP="00984CAF">
      <w:pPr>
        <w:pStyle w:val="ListParagraph"/>
        <w:numPr>
          <w:ilvl w:val="1"/>
          <w:numId w:val="2"/>
        </w:numPr>
        <w:jc w:val="both"/>
        <w:rPr>
          <w:lang w:val="en-US" w:eastAsia="en-US"/>
        </w:rPr>
      </w:pPr>
      <w:r w:rsidRPr="00AE4536">
        <w:rPr>
          <w:lang w:val="en-US" w:eastAsia="en-US"/>
        </w:rPr>
        <w:t>x2 &lt;= 7</w:t>
      </w:r>
    </w:p>
    <w:p w14:paraId="7BDF0874" w14:textId="6DC5F752" w:rsidR="00AE4536" w:rsidRDefault="00AE4536" w:rsidP="00984CAF">
      <w:pPr>
        <w:pStyle w:val="ListParagraph"/>
        <w:numPr>
          <w:ilvl w:val="0"/>
          <w:numId w:val="2"/>
        </w:numPr>
        <w:jc w:val="both"/>
        <w:rPr>
          <w:lang w:val="en-US" w:eastAsia="en-US"/>
        </w:rPr>
      </w:pPr>
      <w:r w:rsidRPr="00AE4536">
        <w:rPr>
          <w:lang w:val="en-US" w:eastAsia="en-US"/>
        </w:rPr>
        <w:t>Total number of non-overlapping EMR carriers: B</w:t>
      </w:r>
    </w:p>
    <w:p w14:paraId="19939F93" w14:textId="268422EC" w:rsidR="00440674" w:rsidRPr="00440674" w:rsidRDefault="00440674" w:rsidP="00984CAF">
      <w:pPr>
        <w:pStyle w:val="ListParagraph"/>
        <w:numPr>
          <w:ilvl w:val="1"/>
          <w:numId w:val="2"/>
        </w:numPr>
        <w:jc w:val="both"/>
        <w:rPr>
          <w:lang w:val="en-US" w:eastAsia="en-US"/>
        </w:rPr>
      </w:pPr>
      <w:r w:rsidRPr="00440674">
        <w:rPr>
          <w:lang w:val="en-US" w:eastAsia="en-US"/>
        </w:rPr>
        <w:t>B</w:t>
      </w:r>
      <w:r w:rsidR="008D4D4F">
        <w:rPr>
          <w:lang w:val="en-US" w:eastAsia="en-US"/>
        </w:rPr>
        <w:t xml:space="preserve"> </w:t>
      </w:r>
      <w:r w:rsidRPr="00440674">
        <w:rPr>
          <w:lang w:val="en-US" w:eastAsia="en-US"/>
        </w:rPr>
        <w:t>=</w:t>
      </w:r>
      <w:r w:rsidR="008D4D4F">
        <w:rPr>
          <w:lang w:val="en-US" w:eastAsia="en-US"/>
        </w:rPr>
        <w:t xml:space="preserve"> </w:t>
      </w:r>
      <w:r w:rsidRPr="00440674">
        <w:rPr>
          <w:lang w:val="en-US" w:eastAsia="en-US"/>
        </w:rPr>
        <w:t>y1(#NR non-overlapping carriers)</w:t>
      </w:r>
      <w:r w:rsidR="008D4D4F">
        <w:rPr>
          <w:lang w:val="en-US" w:eastAsia="en-US"/>
        </w:rPr>
        <w:t xml:space="preserve"> </w:t>
      </w:r>
      <w:r w:rsidRPr="00440674">
        <w:rPr>
          <w:lang w:val="en-US" w:eastAsia="en-US"/>
        </w:rPr>
        <w:t>+</w:t>
      </w:r>
      <w:r w:rsidR="008D4D4F">
        <w:rPr>
          <w:lang w:val="en-US" w:eastAsia="en-US"/>
        </w:rPr>
        <w:t xml:space="preserve"> </w:t>
      </w:r>
      <w:r w:rsidRPr="00440674">
        <w:rPr>
          <w:lang w:val="en-US" w:eastAsia="en-US"/>
        </w:rPr>
        <w:t>y2(#LTE non-overlapping carriers)</w:t>
      </w:r>
    </w:p>
    <w:p w14:paraId="4F5D8093" w14:textId="77777777" w:rsidR="00440674" w:rsidRPr="00440674" w:rsidRDefault="00440674" w:rsidP="00984CAF">
      <w:pPr>
        <w:pStyle w:val="ListParagraph"/>
        <w:numPr>
          <w:ilvl w:val="1"/>
          <w:numId w:val="2"/>
        </w:numPr>
        <w:jc w:val="both"/>
        <w:rPr>
          <w:lang w:val="en-US" w:eastAsia="en-US"/>
        </w:rPr>
      </w:pPr>
      <w:r w:rsidRPr="00440674">
        <w:rPr>
          <w:lang w:val="en-US" w:eastAsia="en-US"/>
        </w:rPr>
        <w:t>y1 = 7 - #actively measuring carriers out of x1</w:t>
      </w:r>
    </w:p>
    <w:p w14:paraId="5EADFAA6" w14:textId="7E14B2F6" w:rsidR="00AE4536" w:rsidRDefault="00440674" w:rsidP="00984CAF">
      <w:pPr>
        <w:pStyle w:val="ListParagraph"/>
        <w:numPr>
          <w:ilvl w:val="1"/>
          <w:numId w:val="2"/>
        </w:numPr>
        <w:jc w:val="both"/>
        <w:rPr>
          <w:lang w:val="en-US" w:eastAsia="en-US"/>
        </w:rPr>
      </w:pPr>
      <w:r w:rsidRPr="00440674">
        <w:rPr>
          <w:lang w:val="en-US" w:eastAsia="en-US"/>
        </w:rPr>
        <w:t>y2</w:t>
      </w:r>
      <w:r w:rsidR="008D4D4F">
        <w:rPr>
          <w:lang w:val="en-US" w:eastAsia="en-US"/>
        </w:rPr>
        <w:t xml:space="preserve"> </w:t>
      </w:r>
      <w:r w:rsidRPr="00440674">
        <w:rPr>
          <w:lang w:val="en-US" w:eastAsia="en-US"/>
        </w:rPr>
        <w:t>=</w:t>
      </w:r>
      <w:r w:rsidR="008D4D4F">
        <w:rPr>
          <w:lang w:val="en-US" w:eastAsia="en-US"/>
        </w:rPr>
        <w:t xml:space="preserve"> </w:t>
      </w:r>
      <w:r w:rsidRPr="00440674">
        <w:rPr>
          <w:lang w:val="en-US" w:eastAsia="en-US"/>
        </w:rPr>
        <w:t>{0,1}</w:t>
      </w:r>
    </w:p>
    <w:p w14:paraId="3086C04C" w14:textId="66784E5F" w:rsidR="00440674" w:rsidRDefault="00440674" w:rsidP="00984CAF">
      <w:pPr>
        <w:pStyle w:val="ListParagraph"/>
        <w:numPr>
          <w:ilvl w:val="0"/>
          <w:numId w:val="2"/>
        </w:numPr>
        <w:jc w:val="both"/>
        <w:rPr>
          <w:lang w:val="en-US" w:eastAsia="en-US"/>
        </w:rPr>
      </w:pPr>
      <w:r w:rsidRPr="00440674">
        <w:rPr>
          <w:lang w:val="en-US" w:eastAsia="en-US"/>
        </w:rPr>
        <w:t>Total number of NR inter-frequency carriers</w:t>
      </w:r>
    </w:p>
    <w:p w14:paraId="30638F0B" w14:textId="57A99AC4" w:rsidR="00440674" w:rsidRDefault="00440674" w:rsidP="00984CAF">
      <w:pPr>
        <w:pStyle w:val="ListParagraph"/>
        <w:numPr>
          <w:ilvl w:val="1"/>
          <w:numId w:val="2"/>
        </w:numPr>
        <w:jc w:val="both"/>
        <w:rPr>
          <w:lang w:val="en-US" w:eastAsia="en-US"/>
        </w:rPr>
      </w:pPr>
      <w:r w:rsidRPr="00440674">
        <w:rPr>
          <w:lang w:val="en-US" w:eastAsia="en-US"/>
        </w:rPr>
        <w:t>x1(#NR overlapping carriers)</w:t>
      </w:r>
      <w:r w:rsidR="008D4D4F">
        <w:rPr>
          <w:lang w:val="en-US" w:eastAsia="en-US"/>
        </w:rPr>
        <w:t xml:space="preserve"> </w:t>
      </w:r>
      <w:r w:rsidRPr="00440674">
        <w:rPr>
          <w:lang w:val="en-US" w:eastAsia="en-US"/>
        </w:rPr>
        <w:t>+</w:t>
      </w:r>
      <w:r w:rsidR="008D4D4F">
        <w:rPr>
          <w:lang w:val="en-US" w:eastAsia="en-US"/>
        </w:rPr>
        <w:t xml:space="preserve"> </w:t>
      </w:r>
      <w:r w:rsidRPr="00440674">
        <w:rPr>
          <w:lang w:val="en-US" w:eastAsia="en-US"/>
        </w:rPr>
        <w:t>y1(#NR non-overlapping carriers) &lt;=7</w:t>
      </w:r>
    </w:p>
    <w:p w14:paraId="3FC967D6" w14:textId="5F87AF10" w:rsidR="00440674" w:rsidRDefault="00B47E0C" w:rsidP="00984CAF">
      <w:pPr>
        <w:pStyle w:val="ListParagraph"/>
        <w:numPr>
          <w:ilvl w:val="0"/>
          <w:numId w:val="2"/>
        </w:numPr>
        <w:jc w:val="both"/>
        <w:rPr>
          <w:lang w:val="en-US" w:eastAsia="en-US"/>
        </w:rPr>
      </w:pPr>
      <w:r w:rsidRPr="00B47E0C">
        <w:rPr>
          <w:lang w:val="en-US" w:eastAsia="en-US"/>
        </w:rPr>
        <w:t>Total number of LTE inter-RAT carriers</w:t>
      </w:r>
    </w:p>
    <w:p w14:paraId="7353E382" w14:textId="30F03D10" w:rsidR="00B47E0C" w:rsidRDefault="00B47E0C" w:rsidP="00984CAF">
      <w:pPr>
        <w:pStyle w:val="ListParagraph"/>
        <w:numPr>
          <w:ilvl w:val="1"/>
          <w:numId w:val="2"/>
        </w:numPr>
        <w:jc w:val="both"/>
        <w:rPr>
          <w:lang w:val="en-US" w:eastAsia="en-US"/>
        </w:rPr>
      </w:pPr>
      <w:r w:rsidRPr="00B47E0C">
        <w:rPr>
          <w:lang w:val="en-US" w:eastAsia="en-US"/>
        </w:rPr>
        <w:t>x2(#LTE overlapping carriers)</w:t>
      </w:r>
      <w:r w:rsidR="008D4D4F">
        <w:rPr>
          <w:lang w:val="en-US" w:eastAsia="en-US"/>
        </w:rPr>
        <w:t xml:space="preserve"> </w:t>
      </w:r>
      <w:r w:rsidRPr="00B47E0C">
        <w:rPr>
          <w:lang w:val="en-US" w:eastAsia="en-US"/>
        </w:rPr>
        <w:t>+</w:t>
      </w:r>
      <w:r w:rsidR="008D4D4F">
        <w:rPr>
          <w:lang w:val="en-US" w:eastAsia="en-US"/>
        </w:rPr>
        <w:t xml:space="preserve"> </w:t>
      </w:r>
      <w:r w:rsidRPr="00B47E0C">
        <w:rPr>
          <w:lang w:val="en-US" w:eastAsia="en-US"/>
        </w:rPr>
        <w:t>y2(#LTE non-overlapping carriers) &lt;=7</w:t>
      </w:r>
    </w:p>
    <w:p w14:paraId="0B47AABE" w14:textId="29AA32D8" w:rsidR="00B47E0C" w:rsidRDefault="00B47E0C" w:rsidP="00984CAF">
      <w:pPr>
        <w:jc w:val="both"/>
        <w:rPr>
          <w:lang w:val="en-US" w:eastAsia="en-US"/>
        </w:rPr>
      </w:pPr>
      <w:r w:rsidRPr="00E11CEF">
        <w:rPr>
          <w:b/>
          <w:bCs/>
          <w:lang w:val="en-US" w:eastAsia="en-US"/>
        </w:rPr>
        <w:t xml:space="preserve">Proposal </w:t>
      </w:r>
      <w:r w:rsidR="00AE11BC">
        <w:rPr>
          <w:b/>
          <w:bCs/>
          <w:lang w:val="en-US" w:eastAsia="en-US"/>
        </w:rPr>
        <w:t>4</w:t>
      </w:r>
      <w:r>
        <w:rPr>
          <w:b/>
          <w:bCs/>
          <w:lang w:val="en-US" w:eastAsia="en-US"/>
        </w:rPr>
        <w:t>:</w:t>
      </w:r>
      <w:r w:rsidRPr="00E11CEF">
        <w:rPr>
          <w:lang w:val="en-US" w:eastAsia="en-US"/>
        </w:rPr>
        <w:t xml:space="preserve"> </w:t>
      </w:r>
      <w:r w:rsidRPr="00B47E0C">
        <w:rPr>
          <w:lang w:val="en-US" w:eastAsia="en-US"/>
        </w:rPr>
        <w:t>The total number of NR inter-RAT EMR carriers in LTE Idle mode is the same as NR inter-RAT carrier measurement capability in LTE Idle mode, i.e. 8</w:t>
      </w:r>
    </w:p>
    <w:p w14:paraId="3727CCD5" w14:textId="77777777" w:rsidR="007E373C" w:rsidRPr="001E4305" w:rsidRDefault="007E373C" w:rsidP="007E373C">
      <w:pPr>
        <w:pStyle w:val="Heading1"/>
        <w:ind w:left="0" w:firstLine="0"/>
      </w:pPr>
      <w:r>
        <w:t>3.</w:t>
      </w:r>
      <w:r>
        <w:tab/>
        <w:t>Conclusion</w:t>
      </w:r>
    </w:p>
    <w:p w14:paraId="0CE9CEA4" w14:textId="56CE78FD" w:rsidR="007E373C" w:rsidRDefault="00512E2A" w:rsidP="007E373C">
      <w:pPr>
        <w:rPr>
          <w:lang w:val="en-US" w:eastAsia="en-US"/>
        </w:rPr>
      </w:pPr>
      <w:bookmarkStart w:id="2" w:name="_Hlk40385911"/>
      <w:r>
        <w:rPr>
          <w:lang w:val="en-US" w:eastAsia="en-US"/>
        </w:rPr>
        <w:t xml:space="preserve">We observed the current LTE and NR </w:t>
      </w:r>
      <w:r w:rsidR="00FE0282">
        <w:rPr>
          <w:lang w:val="en-US" w:eastAsia="en-US"/>
        </w:rPr>
        <w:t xml:space="preserve">inter-frequency </w:t>
      </w:r>
      <w:r>
        <w:rPr>
          <w:lang w:val="en-US" w:eastAsia="en-US"/>
        </w:rPr>
        <w:t>measurement requirements</w:t>
      </w:r>
      <w:r w:rsidR="00FE0282">
        <w:rPr>
          <w:lang w:val="en-US" w:eastAsia="en-US"/>
        </w:rPr>
        <w:t>, and proposed:</w:t>
      </w:r>
    </w:p>
    <w:bookmarkEnd w:id="2"/>
    <w:p w14:paraId="2CBC7056" w14:textId="77777777" w:rsidR="00995953" w:rsidRDefault="00995953" w:rsidP="00995953">
      <w:pPr>
        <w:jc w:val="both"/>
        <w:rPr>
          <w:lang w:val="en-US" w:eastAsia="en-US"/>
        </w:rPr>
      </w:pPr>
      <w:r w:rsidRPr="00E11CEF">
        <w:rPr>
          <w:b/>
          <w:bCs/>
          <w:lang w:val="en-US" w:eastAsia="en-US"/>
        </w:rPr>
        <w:t>Proposal 1</w:t>
      </w:r>
      <w:r>
        <w:rPr>
          <w:b/>
          <w:bCs/>
          <w:lang w:val="en-US" w:eastAsia="en-US"/>
        </w:rPr>
        <w:t>:</w:t>
      </w:r>
      <w:r w:rsidRPr="00E11CEF">
        <w:rPr>
          <w:lang w:val="en-US" w:eastAsia="en-US"/>
        </w:rPr>
        <w:t xml:space="preserve"> </w:t>
      </w:r>
      <w:r w:rsidRPr="009C6171">
        <w:rPr>
          <w:lang w:val="en-US" w:eastAsia="en-US"/>
        </w:rPr>
        <w:t>For overlapping EMR carriers,</w:t>
      </w:r>
    </w:p>
    <w:p w14:paraId="542E5900" w14:textId="77777777" w:rsidR="00995953" w:rsidRDefault="00995953" w:rsidP="00995953">
      <w:pPr>
        <w:pStyle w:val="ListParagraph"/>
        <w:numPr>
          <w:ilvl w:val="0"/>
          <w:numId w:val="2"/>
        </w:numPr>
        <w:jc w:val="both"/>
        <w:rPr>
          <w:lang w:val="en-US" w:eastAsia="en-US"/>
        </w:rPr>
      </w:pPr>
      <w:r>
        <w:rPr>
          <w:lang w:val="en-US" w:eastAsia="en-US"/>
        </w:rPr>
        <w:t xml:space="preserve">RAN4 to define relaxed </w:t>
      </w:r>
      <w:r w:rsidRPr="00827EBF">
        <w:rPr>
          <w:lang w:val="en-US" w:eastAsia="en-US"/>
        </w:rPr>
        <w:t xml:space="preserve">NR measurement requirements </w:t>
      </w:r>
      <w:r>
        <w:rPr>
          <w:lang w:val="en-US" w:eastAsia="en-US"/>
        </w:rPr>
        <w:t>for overlapping</w:t>
      </w:r>
      <w:r w:rsidRPr="00827EBF">
        <w:rPr>
          <w:lang w:val="en-US" w:eastAsia="en-US"/>
        </w:rPr>
        <w:t xml:space="preserve"> </w:t>
      </w:r>
      <w:r>
        <w:rPr>
          <w:lang w:val="en-US" w:eastAsia="en-US"/>
        </w:rPr>
        <w:t xml:space="preserve">carrier compared to existing </w:t>
      </w:r>
      <w:r w:rsidRPr="00827EBF">
        <w:rPr>
          <w:lang w:val="en-US" w:eastAsia="en-US"/>
        </w:rPr>
        <w:t xml:space="preserve">NR inter-frequency </w:t>
      </w:r>
      <w:r>
        <w:rPr>
          <w:lang w:val="en-US" w:eastAsia="en-US"/>
        </w:rPr>
        <w:t>requirements in terms of SNR and accuracy</w:t>
      </w:r>
    </w:p>
    <w:p w14:paraId="111932F7" w14:textId="77777777" w:rsidR="00995953" w:rsidRDefault="00995953" w:rsidP="00995953">
      <w:pPr>
        <w:pStyle w:val="ListParagraph"/>
        <w:numPr>
          <w:ilvl w:val="0"/>
          <w:numId w:val="2"/>
        </w:numPr>
        <w:jc w:val="both"/>
        <w:rPr>
          <w:lang w:val="en-US" w:eastAsia="en-US"/>
        </w:rPr>
      </w:pPr>
      <w:r w:rsidRPr="00827EBF">
        <w:rPr>
          <w:lang w:val="en-US" w:eastAsia="en-US"/>
        </w:rPr>
        <w:t xml:space="preserve">LTE inter-RAT measurement requirements </w:t>
      </w:r>
      <w:r>
        <w:rPr>
          <w:lang w:val="en-US" w:eastAsia="en-US"/>
        </w:rPr>
        <w:t xml:space="preserve">for </w:t>
      </w:r>
      <w:r w:rsidRPr="00827EBF">
        <w:rPr>
          <w:lang w:val="en-US" w:eastAsia="en-US"/>
        </w:rPr>
        <w:t>overlapping carrier follow</w:t>
      </w:r>
      <w:r>
        <w:rPr>
          <w:lang w:val="en-US" w:eastAsia="en-US"/>
        </w:rPr>
        <w:t>s</w:t>
      </w:r>
      <w:r w:rsidRPr="00827EBF">
        <w:rPr>
          <w:lang w:val="en-US" w:eastAsia="en-US"/>
        </w:rPr>
        <w:t xml:space="preserve"> existing LTE </w:t>
      </w:r>
      <w:r>
        <w:rPr>
          <w:lang w:val="en-US" w:eastAsia="en-US"/>
        </w:rPr>
        <w:t>inter-frequency requirements for CA Idle mode measurements for overlapping carrier</w:t>
      </w:r>
    </w:p>
    <w:p w14:paraId="0EC4D8AB" w14:textId="77777777" w:rsidR="00995953" w:rsidRDefault="00995953" w:rsidP="00995953">
      <w:pPr>
        <w:jc w:val="both"/>
        <w:rPr>
          <w:lang w:val="en-US" w:eastAsia="en-US"/>
        </w:rPr>
      </w:pPr>
      <w:r w:rsidRPr="00E11CEF">
        <w:rPr>
          <w:b/>
          <w:bCs/>
          <w:lang w:val="en-US" w:eastAsia="en-US"/>
        </w:rPr>
        <w:t xml:space="preserve">Proposal </w:t>
      </w:r>
      <w:r>
        <w:rPr>
          <w:b/>
          <w:bCs/>
          <w:lang w:val="en-US" w:eastAsia="en-US"/>
        </w:rPr>
        <w:t>2:</w:t>
      </w:r>
      <w:r w:rsidRPr="00E11CEF">
        <w:rPr>
          <w:lang w:val="en-US" w:eastAsia="en-US"/>
        </w:rPr>
        <w:t xml:space="preserve"> </w:t>
      </w:r>
      <w:r w:rsidRPr="009C6171">
        <w:rPr>
          <w:lang w:val="en-US" w:eastAsia="en-US"/>
        </w:rPr>
        <w:t>For non-overlapping EMR carriers, RAN4 to define relaxed measurement requirements in terms of accuracy as below:</w:t>
      </w:r>
    </w:p>
    <w:p w14:paraId="30B8CEAC" w14:textId="77777777" w:rsidR="00995953" w:rsidRDefault="00995953" w:rsidP="00995953">
      <w:pPr>
        <w:pStyle w:val="ListParagraph"/>
        <w:numPr>
          <w:ilvl w:val="0"/>
          <w:numId w:val="2"/>
        </w:numPr>
        <w:jc w:val="both"/>
        <w:rPr>
          <w:lang w:val="en-US" w:eastAsia="en-US"/>
        </w:rPr>
      </w:pPr>
      <w:r w:rsidRPr="009C6171">
        <w:rPr>
          <w:lang w:val="en-US" w:eastAsia="en-US"/>
        </w:rPr>
        <w:t>for NR EMR and NR inter-RAT EMR carriers, it follows LTE EMR accuracy requirement principle, e.g. single measurement and 1dB relaxation compared to overlapping carriers</w:t>
      </w:r>
    </w:p>
    <w:p w14:paraId="3CDD58F4" w14:textId="77777777" w:rsidR="00995953" w:rsidRDefault="00995953" w:rsidP="00995953">
      <w:pPr>
        <w:pStyle w:val="ListParagraph"/>
        <w:numPr>
          <w:ilvl w:val="0"/>
          <w:numId w:val="2"/>
        </w:numPr>
        <w:jc w:val="both"/>
        <w:rPr>
          <w:lang w:val="en-US" w:eastAsia="en-US"/>
        </w:rPr>
      </w:pPr>
      <w:r w:rsidRPr="00AD1FC4">
        <w:rPr>
          <w:lang w:val="en-US" w:eastAsia="en-US"/>
        </w:rPr>
        <w:t>for LTE-inter RAT EMR carriers, keep the same requirement as LTE inter-frequency absolute RSRP/RSRQ accuracy for non-overlapping carrier</w:t>
      </w:r>
    </w:p>
    <w:p w14:paraId="4C5F2752" w14:textId="77777777" w:rsidR="00FE0282" w:rsidRDefault="00FE0282" w:rsidP="00FE0282">
      <w:pPr>
        <w:rPr>
          <w:lang w:val="en-US" w:eastAsia="en-US"/>
        </w:rPr>
      </w:pPr>
    </w:p>
    <w:p w14:paraId="414CF451" w14:textId="1C2B0E14" w:rsidR="00FE0282" w:rsidRDefault="00FE0282" w:rsidP="00FE0282">
      <w:pPr>
        <w:rPr>
          <w:lang w:val="en-US" w:eastAsia="en-US"/>
        </w:rPr>
      </w:pPr>
      <w:r>
        <w:rPr>
          <w:lang w:val="en-US" w:eastAsia="en-US"/>
        </w:rPr>
        <w:t xml:space="preserve">Based on the understanding that </w:t>
      </w:r>
      <w:r>
        <w:rPr>
          <w:lang w:val="en-US"/>
        </w:rPr>
        <w:t>UE Idle mode measurement capacity in terms of number of frequency layers should remain the same and how to utilize them for different purposes should be within legacy UE capability, we proposed:</w:t>
      </w:r>
    </w:p>
    <w:p w14:paraId="294BC850" w14:textId="77777777" w:rsidR="00995953" w:rsidRDefault="00995953" w:rsidP="00995953">
      <w:pPr>
        <w:jc w:val="both"/>
        <w:rPr>
          <w:lang w:val="en-US" w:eastAsia="en-US"/>
        </w:rPr>
      </w:pPr>
      <w:r w:rsidRPr="00E11CEF">
        <w:rPr>
          <w:b/>
          <w:bCs/>
          <w:lang w:val="en-US" w:eastAsia="en-US"/>
        </w:rPr>
        <w:t xml:space="preserve">Proposal </w:t>
      </w:r>
      <w:r>
        <w:rPr>
          <w:b/>
          <w:bCs/>
          <w:lang w:val="en-US" w:eastAsia="en-US"/>
        </w:rPr>
        <w:t>3:</w:t>
      </w:r>
      <w:r w:rsidRPr="00E11CEF">
        <w:rPr>
          <w:lang w:val="en-US" w:eastAsia="en-US"/>
        </w:rPr>
        <w:t xml:space="preserve"> </w:t>
      </w:r>
      <w:r w:rsidRPr="009D5C3B">
        <w:rPr>
          <w:lang w:val="en-US" w:eastAsia="en-US"/>
        </w:rPr>
        <w:t>The number of EMR carrier that UE shall be able to measure is as below</w:t>
      </w:r>
    </w:p>
    <w:p w14:paraId="5B506F17" w14:textId="77777777" w:rsidR="00995953" w:rsidRDefault="00995953" w:rsidP="00995953">
      <w:pPr>
        <w:pStyle w:val="ListParagraph"/>
        <w:numPr>
          <w:ilvl w:val="0"/>
          <w:numId w:val="2"/>
        </w:numPr>
        <w:jc w:val="both"/>
        <w:rPr>
          <w:lang w:val="en-US" w:eastAsia="en-US"/>
        </w:rPr>
      </w:pPr>
      <w:r w:rsidRPr="00AE4536">
        <w:rPr>
          <w:lang w:val="en-US" w:eastAsia="en-US"/>
        </w:rPr>
        <w:t>Total number of overlapping EMR carriers: A</w:t>
      </w:r>
    </w:p>
    <w:p w14:paraId="37C2B0E1" w14:textId="77777777" w:rsidR="00995953" w:rsidRPr="00AE4536" w:rsidRDefault="00995953" w:rsidP="00995953">
      <w:pPr>
        <w:pStyle w:val="ListParagraph"/>
        <w:numPr>
          <w:ilvl w:val="1"/>
          <w:numId w:val="2"/>
        </w:numPr>
        <w:jc w:val="both"/>
        <w:rPr>
          <w:lang w:val="en-US" w:eastAsia="en-US"/>
        </w:rPr>
      </w:pPr>
      <w:r w:rsidRPr="00AE4536">
        <w:rPr>
          <w:lang w:val="en-US" w:eastAsia="en-US"/>
        </w:rPr>
        <w:t>A</w:t>
      </w:r>
      <w:r>
        <w:rPr>
          <w:lang w:val="en-US" w:eastAsia="en-US"/>
        </w:rPr>
        <w:t xml:space="preserve"> </w:t>
      </w:r>
      <w:r w:rsidRPr="00AE4536">
        <w:rPr>
          <w:lang w:val="en-US" w:eastAsia="en-US"/>
        </w:rPr>
        <w:t>=</w:t>
      </w:r>
      <w:r>
        <w:rPr>
          <w:lang w:val="en-US" w:eastAsia="en-US"/>
        </w:rPr>
        <w:t xml:space="preserve"> </w:t>
      </w:r>
      <w:r w:rsidRPr="00AE4536">
        <w:rPr>
          <w:lang w:val="en-US" w:eastAsia="en-US"/>
        </w:rPr>
        <w:t>x1(#NR overlapping carriers)</w:t>
      </w:r>
      <w:r>
        <w:rPr>
          <w:lang w:val="en-US" w:eastAsia="en-US"/>
        </w:rPr>
        <w:t xml:space="preserve"> </w:t>
      </w:r>
      <w:r w:rsidRPr="00AE4536">
        <w:rPr>
          <w:lang w:val="en-US" w:eastAsia="en-US"/>
        </w:rPr>
        <w:t>+</w:t>
      </w:r>
      <w:r>
        <w:rPr>
          <w:lang w:val="en-US" w:eastAsia="en-US"/>
        </w:rPr>
        <w:t xml:space="preserve"> </w:t>
      </w:r>
      <w:r w:rsidRPr="00AE4536">
        <w:rPr>
          <w:lang w:val="en-US" w:eastAsia="en-US"/>
        </w:rPr>
        <w:t>x2(#LTE overlapping carriers)</w:t>
      </w:r>
    </w:p>
    <w:p w14:paraId="43087451" w14:textId="77777777" w:rsidR="00995953" w:rsidRPr="00AE4536" w:rsidRDefault="00995953" w:rsidP="00995953">
      <w:pPr>
        <w:pStyle w:val="ListParagraph"/>
        <w:numPr>
          <w:ilvl w:val="1"/>
          <w:numId w:val="2"/>
        </w:numPr>
        <w:jc w:val="both"/>
        <w:rPr>
          <w:lang w:val="en-US" w:eastAsia="en-US"/>
        </w:rPr>
      </w:pPr>
      <w:r w:rsidRPr="00AE4536">
        <w:rPr>
          <w:lang w:val="en-US" w:eastAsia="en-US"/>
        </w:rPr>
        <w:t>x1 &lt;= 7</w:t>
      </w:r>
    </w:p>
    <w:p w14:paraId="36631354" w14:textId="77777777" w:rsidR="00995953" w:rsidRDefault="00995953" w:rsidP="00995953">
      <w:pPr>
        <w:pStyle w:val="ListParagraph"/>
        <w:numPr>
          <w:ilvl w:val="1"/>
          <w:numId w:val="2"/>
        </w:numPr>
        <w:jc w:val="both"/>
        <w:rPr>
          <w:lang w:val="en-US" w:eastAsia="en-US"/>
        </w:rPr>
      </w:pPr>
      <w:r w:rsidRPr="00AE4536">
        <w:rPr>
          <w:lang w:val="en-US" w:eastAsia="en-US"/>
        </w:rPr>
        <w:t>x2 &lt;= 7</w:t>
      </w:r>
    </w:p>
    <w:p w14:paraId="11E9576F" w14:textId="77777777" w:rsidR="00995953" w:rsidRDefault="00995953" w:rsidP="00995953">
      <w:pPr>
        <w:pStyle w:val="ListParagraph"/>
        <w:numPr>
          <w:ilvl w:val="0"/>
          <w:numId w:val="2"/>
        </w:numPr>
        <w:jc w:val="both"/>
        <w:rPr>
          <w:lang w:val="en-US" w:eastAsia="en-US"/>
        </w:rPr>
      </w:pPr>
      <w:r w:rsidRPr="00AE4536">
        <w:rPr>
          <w:lang w:val="en-US" w:eastAsia="en-US"/>
        </w:rPr>
        <w:t>Total number of non-overlapping EMR carriers: B</w:t>
      </w:r>
    </w:p>
    <w:p w14:paraId="3FCBEF9A" w14:textId="77777777" w:rsidR="00995953" w:rsidRPr="00440674" w:rsidRDefault="00995953" w:rsidP="00995953">
      <w:pPr>
        <w:pStyle w:val="ListParagraph"/>
        <w:numPr>
          <w:ilvl w:val="1"/>
          <w:numId w:val="2"/>
        </w:numPr>
        <w:jc w:val="both"/>
        <w:rPr>
          <w:lang w:val="en-US" w:eastAsia="en-US"/>
        </w:rPr>
      </w:pPr>
      <w:r w:rsidRPr="00440674">
        <w:rPr>
          <w:lang w:val="en-US" w:eastAsia="en-US"/>
        </w:rPr>
        <w:t>B</w:t>
      </w:r>
      <w:r>
        <w:rPr>
          <w:lang w:val="en-US" w:eastAsia="en-US"/>
        </w:rPr>
        <w:t xml:space="preserve"> </w:t>
      </w:r>
      <w:r w:rsidRPr="00440674">
        <w:rPr>
          <w:lang w:val="en-US" w:eastAsia="en-US"/>
        </w:rPr>
        <w:t>=</w:t>
      </w:r>
      <w:r>
        <w:rPr>
          <w:lang w:val="en-US" w:eastAsia="en-US"/>
        </w:rPr>
        <w:t xml:space="preserve"> </w:t>
      </w:r>
      <w:r w:rsidRPr="00440674">
        <w:rPr>
          <w:lang w:val="en-US" w:eastAsia="en-US"/>
        </w:rPr>
        <w:t>y1(#NR non-overlapping carriers)</w:t>
      </w:r>
      <w:r>
        <w:rPr>
          <w:lang w:val="en-US" w:eastAsia="en-US"/>
        </w:rPr>
        <w:t xml:space="preserve"> </w:t>
      </w:r>
      <w:r w:rsidRPr="00440674">
        <w:rPr>
          <w:lang w:val="en-US" w:eastAsia="en-US"/>
        </w:rPr>
        <w:t>+</w:t>
      </w:r>
      <w:r>
        <w:rPr>
          <w:lang w:val="en-US" w:eastAsia="en-US"/>
        </w:rPr>
        <w:t xml:space="preserve"> </w:t>
      </w:r>
      <w:r w:rsidRPr="00440674">
        <w:rPr>
          <w:lang w:val="en-US" w:eastAsia="en-US"/>
        </w:rPr>
        <w:t>y2(#LTE non-overlapping carriers)</w:t>
      </w:r>
    </w:p>
    <w:p w14:paraId="0DB3BC38" w14:textId="77777777" w:rsidR="00995953" w:rsidRPr="00440674" w:rsidRDefault="00995953" w:rsidP="00995953">
      <w:pPr>
        <w:pStyle w:val="ListParagraph"/>
        <w:numPr>
          <w:ilvl w:val="1"/>
          <w:numId w:val="2"/>
        </w:numPr>
        <w:jc w:val="both"/>
        <w:rPr>
          <w:lang w:val="en-US" w:eastAsia="en-US"/>
        </w:rPr>
      </w:pPr>
      <w:r w:rsidRPr="00440674">
        <w:rPr>
          <w:lang w:val="en-US" w:eastAsia="en-US"/>
        </w:rPr>
        <w:t>y1 = 7 - #actively measuring carriers out of x1</w:t>
      </w:r>
    </w:p>
    <w:p w14:paraId="43485895" w14:textId="77777777" w:rsidR="00995953" w:rsidRDefault="00995953" w:rsidP="00995953">
      <w:pPr>
        <w:pStyle w:val="ListParagraph"/>
        <w:numPr>
          <w:ilvl w:val="1"/>
          <w:numId w:val="2"/>
        </w:numPr>
        <w:jc w:val="both"/>
        <w:rPr>
          <w:lang w:val="en-US" w:eastAsia="en-US"/>
        </w:rPr>
      </w:pPr>
      <w:r w:rsidRPr="00440674">
        <w:rPr>
          <w:lang w:val="en-US" w:eastAsia="en-US"/>
        </w:rPr>
        <w:t>y2</w:t>
      </w:r>
      <w:r>
        <w:rPr>
          <w:lang w:val="en-US" w:eastAsia="en-US"/>
        </w:rPr>
        <w:t xml:space="preserve"> </w:t>
      </w:r>
      <w:r w:rsidRPr="00440674">
        <w:rPr>
          <w:lang w:val="en-US" w:eastAsia="en-US"/>
        </w:rPr>
        <w:t>=</w:t>
      </w:r>
      <w:r>
        <w:rPr>
          <w:lang w:val="en-US" w:eastAsia="en-US"/>
        </w:rPr>
        <w:t xml:space="preserve"> </w:t>
      </w:r>
      <w:r w:rsidRPr="00440674">
        <w:rPr>
          <w:lang w:val="en-US" w:eastAsia="en-US"/>
        </w:rPr>
        <w:t>{0,1}</w:t>
      </w:r>
    </w:p>
    <w:p w14:paraId="497B145C" w14:textId="77777777" w:rsidR="00995953" w:rsidRDefault="00995953" w:rsidP="00995953">
      <w:pPr>
        <w:pStyle w:val="ListParagraph"/>
        <w:numPr>
          <w:ilvl w:val="0"/>
          <w:numId w:val="2"/>
        </w:numPr>
        <w:jc w:val="both"/>
        <w:rPr>
          <w:lang w:val="en-US" w:eastAsia="en-US"/>
        </w:rPr>
      </w:pPr>
      <w:r w:rsidRPr="00440674">
        <w:rPr>
          <w:lang w:val="en-US" w:eastAsia="en-US"/>
        </w:rPr>
        <w:t>Total number of NR inter-frequency carriers</w:t>
      </w:r>
    </w:p>
    <w:p w14:paraId="11C8EB29" w14:textId="77777777" w:rsidR="00995953" w:rsidRDefault="00995953" w:rsidP="00995953">
      <w:pPr>
        <w:pStyle w:val="ListParagraph"/>
        <w:numPr>
          <w:ilvl w:val="1"/>
          <w:numId w:val="2"/>
        </w:numPr>
        <w:jc w:val="both"/>
        <w:rPr>
          <w:lang w:val="en-US" w:eastAsia="en-US"/>
        </w:rPr>
      </w:pPr>
      <w:r w:rsidRPr="00440674">
        <w:rPr>
          <w:lang w:val="en-US" w:eastAsia="en-US"/>
        </w:rPr>
        <w:lastRenderedPageBreak/>
        <w:t>x1(#NR overlapping carriers)</w:t>
      </w:r>
      <w:r>
        <w:rPr>
          <w:lang w:val="en-US" w:eastAsia="en-US"/>
        </w:rPr>
        <w:t xml:space="preserve"> </w:t>
      </w:r>
      <w:r w:rsidRPr="00440674">
        <w:rPr>
          <w:lang w:val="en-US" w:eastAsia="en-US"/>
        </w:rPr>
        <w:t>+</w:t>
      </w:r>
      <w:r>
        <w:rPr>
          <w:lang w:val="en-US" w:eastAsia="en-US"/>
        </w:rPr>
        <w:t xml:space="preserve"> </w:t>
      </w:r>
      <w:r w:rsidRPr="00440674">
        <w:rPr>
          <w:lang w:val="en-US" w:eastAsia="en-US"/>
        </w:rPr>
        <w:t>y1(#NR non-overlapping carriers) &lt;=7</w:t>
      </w:r>
    </w:p>
    <w:p w14:paraId="63F24049" w14:textId="77777777" w:rsidR="00995953" w:rsidRDefault="00995953" w:rsidP="00995953">
      <w:pPr>
        <w:pStyle w:val="ListParagraph"/>
        <w:numPr>
          <w:ilvl w:val="0"/>
          <w:numId w:val="2"/>
        </w:numPr>
        <w:jc w:val="both"/>
        <w:rPr>
          <w:lang w:val="en-US" w:eastAsia="en-US"/>
        </w:rPr>
      </w:pPr>
      <w:r w:rsidRPr="00B47E0C">
        <w:rPr>
          <w:lang w:val="en-US" w:eastAsia="en-US"/>
        </w:rPr>
        <w:t>Total number of LTE inter-RAT carriers</w:t>
      </w:r>
    </w:p>
    <w:p w14:paraId="5F9919CB" w14:textId="77777777" w:rsidR="00995953" w:rsidRDefault="00995953" w:rsidP="00995953">
      <w:pPr>
        <w:pStyle w:val="ListParagraph"/>
        <w:numPr>
          <w:ilvl w:val="1"/>
          <w:numId w:val="2"/>
        </w:numPr>
        <w:jc w:val="both"/>
        <w:rPr>
          <w:lang w:val="en-US" w:eastAsia="en-US"/>
        </w:rPr>
      </w:pPr>
      <w:r w:rsidRPr="00B47E0C">
        <w:rPr>
          <w:lang w:val="en-US" w:eastAsia="en-US"/>
        </w:rPr>
        <w:t>x2(#LTE overlapping carriers)</w:t>
      </w:r>
      <w:r>
        <w:rPr>
          <w:lang w:val="en-US" w:eastAsia="en-US"/>
        </w:rPr>
        <w:t xml:space="preserve"> </w:t>
      </w:r>
      <w:r w:rsidRPr="00B47E0C">
        <w:rPr>
          <w:lang w:val="en-US" w:eastAsia="en-US"/>
        </w:rPr>
        <w:t>+</w:t>
      </w:r>
      <w:r>
        <w:rPr>
          <w:lang w:val="en-US" w:eastAsia="en-US"/>
        </w:rPr>
        <w:t xml:space="preserve"> </w:t>
      </w:r>
      <w:r w:rsidRPr="00B47E0C">
        <w:rPr>
          <w:lang w:val="en-US" w:eastAsia="en-US"/>
        </w:rPr>
        <w:t>y2(#LTE non-overlapping carriers) &lt;=7</w:t>
      </w:r>
    </w:p>
    <w:p w14:paraId="0F7F6275" w14:textId="77777777" w:rsidR="00995953" w:rsidRDefault="00995953" w:rsidP="00995953">
      <w:pPr>
        <w:jc w:val="both"/>
        <w:rPr>
          <w:lang w:val="en-US" w:eastAsia="en-US"/>
        </w:rPr>
      </w:pPr>
      <w:r w:rsidRPr="00E11CEF">
        <w:rPr>
          <w:b/>
          <w:bCs/>
          <w:lang w:val="en-US" w:eastAsia="en-US"/>
        </w:rPr>
        <w:t xml:space="preserve">Proposal </w:t>
      </w:r>
      <w:r>
        <w:rPr>
          <w:b/>
          <w:bCs/>
          <w:lang w:val="en-US" w:eastAsia="en-US"/>
        </w:rPr>
        <w:t>4:</w:t>
      </w:r>
      <w:r w:rsidRPr="00E11CEF">
        <w:rPr>
          <w:lang w:val="en-US" w:eastAsia="en-US"/>
        </w:rPr>
        <w:t xml:space="preserve"> </w:t>
      </w:r>
      <w:r w:rsidRPr="00B47E0C">
        <w:rPr>
          <w:lang w:val="en-US" w:eastAsia="en-US"/>
        </w:rPr>
        <w:t>The total number of NR inter-RAT EMR carriers in LTE Idle mode is the same as NR inter-RAT carrier measurement capability in LTE Idle mode, i.e. 8</w:t>
      </w:r>
    </w:p>
    <w:p w14:paraId="39175F31" w14:textId="77777777" w:rsidR="007E373C" w:rsidRDefault="007E373C" w:rsidP="007E373C">
      <w:pPr>
        <w:pStyle w:val="Heading1"/>
        <w:rPr>
          <w:b/>
          <w:sz w:val="24"/>
        </w:rPr>
      </w:pPr>
      <w:r>
        <w:t xml:space="preserve">4. </w:t>
      </w:r>
      <w:r>
        <w:tab/>
      </w:r>
      <w:r w:rsidRPr="00534C0E">
        <w:t>References</w:t>
      </w:r>
    </w:p>
    <w:p w14:paraId="50ABABA6" w14:textId="64D17BD0" w:rsidR="007E373C" w:rsidRDefault="007E373C" w:rsidP="007E373C">
      <w:pPr>
        <w:pStyle w:val="List"/>
      </w:pPr>
      <w:r w:rsidRPr="009849D0">
        <w:t>[1]</w:t>
      </w:r>
      <w:r w:rsidRPr="009849D0">
        <w:tab/>
      </w:r>
      <w:r w:rsidRPr="00B336DA">
        <w:t xml:space="preserve">RP-191600, </w:t>
      </w:r>
      <w:r w:rsidRPr="003C1205">
        <w:rPr>
          <w:i/>
          <w:iCs/>
        </w:rPr>
        <w:t>Multi-RAT Dual-Connectivity and Carrier Aggregation enhancements</w:t>
      </w:r>
      <w:r>
        <w:t xml:space="preserve">, </w:t>
      </w:r>
      <w:r w:rsidRPr="005840FA">
        <w:t>Ericsson, Nokia, Nokia Shanghai Bell</w:t>
      </w:r>
      <w:r>
        <w:t>,</w:t>
      </w:r>
      <w:r w:rsidRPr="005840FA">
        <w:t xml:space="preserve"> </w:t>
      </w:r>
      <w:r w:rsidRPr="009B736E">
        <w:t>3GPP TSG-RAN#84</w:t>
      </w:r>
      <w:r>
        <w:t xml:space="preserve">, </w:t>
      </w:r>
      <w:r w:rsidRPr="00A9600C">
        <w:t>Newport Beach, CA, USA</w:t>
      </w:r>
      <w:r>
        <w:t>,</w:t>
      </w:r>
      <w:r w:rsidRPr="00A9600C">
        <w:t xml:space="preserve"> </w:t>
      </w:r>
      <w:r w:rsidRPr="00614B78">
        <w:t>June 2019</w:t>
      </w:r>
    </w:p>
    <w:p w14:paraId="64E4D8C4" w14:textId="3E4A4588" w:rsidR="007E373C" w:rsidRDefault="007E373C" w:rsidP="007E373C">
      <w:pPr>
        <w:pStyle w:val="List"/>
      </w:pPr>
      <w:r>
        <w:t xml:space="preserve">[2] </w:t>
      </w:r>
      <w:r w:rsidR="00C57575" w:rsidRPr="00C57575">
        <w:t>R4-2005847</w:t>
      </w:r>
      <w:r>
        <w:t xml:space="preserve">, </w:t>
      </w:r>
      <w:r w:rsidR="00C57575" w:rsidRPr="00C57575">
        <w:rPr>
          <w:i/>
          <w:iCs/>
        </w:rPr>
        <w:t>WF on MR-DC RRM requirements</w:t>
      </w:r>
      <w:r>
        <w:t xml:space="preserve">, </w:t>
      </w:r>
      <w:r w:rsidRPr="009F2EA7">
        <w:t>Nokia, Nokia Shanghai Bell</w:t>
      </w:r>
      <w:r w:rsidR="00F52417">
        <w:t xml:space="preserve">, </w:t>
      </w:r>
      <w:r w:rsidR="00F52417" w:rsidRPr="009F2EA7">
        <w:t>3GPP TSG-RAN4#94</w:t>
      </w:r>
      <w:r w:rsidR="00F52417">
        <w:t xml:space="preserve">Bis, </w:t>
      </w:r>
      <w:r w:rsidR="00F52417" w:rsidRPr="00425EAC">
        <w:t>E-meeting,</w:t>
      </w:r>
      <w:r w:rsidR="00F52417">
        <w:t xml:space="preserve"> April 2020</w:t>
      </w:r>
    </w:p>
    <w:p w14:paraId="55F9B1BF" w14:textId="55E3571E" w:rsidR="00D17D09" w:rsidRPr="009F2EA7" w:rsidRDefault="00D17D09" w:rsidP="00D17D09">
      <w:pPr>
        <w:pStyle w:val="List"/>
        <w:rPr>
          <w:lang w:val="en-US"/>
        </w:rPr>
      </w:pPr>
      <w:r>
        <w:t xml:space="preserve">[3] </w:t>
      </w:r>
      <w:r w:rsidR="00166E82" w:rsidRPr="00166E82">
        <w:t>R4-2005396</w:t>
      </w:r>
      <w:r>
        <w:t xml:space="preserve">, </w:t>
      </w:r>
      <w:r w:rsidR="00FF013A" w:rsidRPr="00FF013A">
        <w:rPr>
          <w:i/>
          <w:iCs/>
        </w:rPr>
        <w:t>Email discussion summary for [94e Bis][112] LTE_NR_DC_CA_RRM_Part_1</w:t>
      </w:r>
      <w:r>
        <w:t xml:space="preserve">, </w:t>
      </w:r>
      <w:r w:rsidRPr="009F2EA7">
        <w:t>Nokia, Nokia Shanghai Bell</w:t>
      </w:r>
      <w:r>
        <w:t xml:space="preserve">, </w:t>
      </w:r>
      <w:r w:rsidRPr="009F2EA7">
        <w:t>3GPP TSG-RAN4#94</w:t>
      </w:r>
      <w:r w:rsidR="00FF013A">
        <w:t>Bis</w:t>
      </w:r>
      <w:r>
        <w:t xml:space="preserve">, </w:t>
      </w:r>
      <w:r w:rsidRPr="00425EAC">
        <w:t>E-meeting,</w:t>
      </w:r>
      <w:r>
        <w:t xml:space="preserve"> </w:t>
      </w:r>
      <w:r w:rsidR="00FF013A">
        <w:t>April</w:t>
      </w:r>
      <w:r>
        <w:t xml:space="preserve"> 2020</w:t>
      </w:r>
    </w:p>
    <w:p w14:paraId="59C0D6B5" w14:textId="77777777" w:rsidR="00D17D09" w:rsidRPr="009F2EA7" w:rsidRDefault="00D17D09" w:rsidP="007E373C">
      <w:pPr>
        <w:pStyle w:val="List"/>
        <w:rPr>
          <w:lang w:val="en-US"/>
        </w:rPr>
      </w:pPr>
    </w:p>
    <w:sectPr w:rsidR="00D17D09" w:rsidRPr="009F2EA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3C187" w14:textId="77777777" w:rsidR="00B34AE3" w:rsidRDefault="00B34AE3" w:rsidP="009939B7">
      <w:pPr>
        <w:spacing w:after="0"/>
      </w:pPr>
      <w:r>
        <w:separator/>
      </w:r>
    </w:p>
  </w:endnote>
  <w:endnote w:type="continuationSeparator" w:id="0">
    <w:p w14:paraId="60C7A74E" w14:textId="77777777" w:rsidR="00B34AE3" w:rsidRDefault="00B34AE3"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libri"/>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6964B" w14:textId="77777777" w:rsidR="00B34AE3" w:rsidRDefault="00B34AE3" w:rsidP="009939B7">
      <w:pPr>
        <w:spacing w:after="0"/>
      </w:pPr>
      <w:r>
        <w:separator/>
      </w:r>
    </w:p>
  </w:footnote>
  <w:footnote w:type="continuationSeparator" w:id="0">
    <w:p w14:paraId="004A1F84" w14:textId="77777777" w:rsidR="00B34AE3" w:rsidRDefault="00B34AE3"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6E28B8"/>
    <w:multiLevelType w:val="hybridMultilevel"/>
    <w:tmpl w:val="998C1868"/>
    <w:lvl w:ilvl="0" w:tplc="A8986D88">
      <w:start w:val="4"/>
      <w:numFmt w:val="decimal"/>
      <w:lvlText w:val="%1."/>
      <w:lvlJc w:val="left"/>
      <w:pPr>
        <w:tabs>
          <w:tab w:val="num" w:pos="720"/>
        </w:tabs>
        <w:ind w:left="720" w:hanging="360"/>
      </w:pPr>
    </w:lvl>
    <w:lvl w:ilvl="1" w:tplc="5262D9D6">
      <w:start w:val="238"/>
      <w:numFmt w:val="bullet"/>
      <w:lvlText w:val="•"/>
      <w:lvlJc w:val="left"/>
      <w:pPr>
        <w:tabs>
          <w:tab w:val="num" w:pos="1440"/>
        </w:tabs>
        <w:ind w:left="1440" w:hanging="360"/>
      </w:pPr>
      <w:rPr>
        <w:rFonts w:ascii="Arial" w:hAnsi="Arial" w:hint="default"/>
      </w:rPr>
    </w:lvl>
    <w:lvl w:ilvl="2" w:tplc="7318D950">
      <w:start w:val="238"/>
      <w:numFmt w:val="bullet"/>
      <w:lvlText w:val="•"/>
      <w:lvlJc w:val="left"/>
      <w:pPr>
        <w:tabs>
          <w:tab w:val="num" w:pos="2160"/>
        </w:tabs>
        <w:ind w:left="2160" w:hanging="360"/>
      </w:pPr>
      <w:rPr>
        <w:rFonts w:ascii="Arial" w:hAnsi="Arial" w:hint="default"/>
      </w:rPr>
    </w:lvl>
    <w:lvl w:ilvl="3" w:tplc="66AAECEA" w:tentative="1">
      <w:start w:val="1"/>
      <w:numFmt w:val="decimal"/>
      <w:lvlText w:val="%4."/>
      <w:lvlJc w:val="left"/>
      <w:pPr>
        <w:tabs>
          <w:tab w:val="num" w:pos="2880"/>
        </w:tabs>
        <w:ind w:left="2880" w:hanging="360"/>
      </w:pPr>
    </w:lvl>
    <w:lvl w:ilvl="4" w:tplc="794A7E2A" w:tentative="1">
      <w:start w:val="1"/>
      <w:numFmt w:val="decimal"/>
      <w:lvlText w:val="%5."/>
      <w:lvlJc w:val="left"/>
      <w:pPr>
        <w:tabs>
          <w:tab w:val="num" w:pos="3600"/>
        </w:tabs>
        <w:ind w:left="3600" w:hanging="360"/>
      </w:pPr>
    </w:lvl>
    <w:lvl w:ilvl="5" w:tplc="A784FE08" w:tentative="1">
      <w:start w:val="1"/>
      <w:numFmt w:val="decimal"/>
      <w:lvlText w:val="%6."/>
      <w:lvlJc w:val="left"/>
      <w:pPr>
        <w:tabs>
          <w:tab w:val="num" w:pos="4320"/>
        </w:tabs>
        <w:ind w:left="4320" w:hanging="360"/>
      </w:pPr>
    </w:lvl>
    <w:lvl w:ilvl="6" w:tplc="373EAD44" w:tentative="1">
      <w:start w:val="1"/>
      <w:numFmt w:val="decimal"/>
      <w:lvlText w:val="%7."/>
      <w:lvlJc w:val="left"/>
      <w:pPr>
        <w:tabs>
          <w:tab w:val="num" w:pos="5040"/>
        </w:tabs>
        <w:ind w:left="5040" w:hanging="360"/>
      </w:pPr>
    </w:lvl>
    <w:lvl w:ilvl="7" w:tplc="89D097B8" w:tentative="1">
      <w:start w:val="1"/>
      <w:numFmt w:val="decimal"/>
      <w:lvlText w:val="%8."/>
      <w:lvlJc w:val="left"/>
      <w:pPr>
        <w:tabs>
          <w:tab w:val="num" w:pos="5760"/>
        </w:tabs>
        <w:ind w:left="5760" w:hanging="360"/>
      </w:pPr>
    </w:lvl>
    <w:lvl w:ilvl="8" w:tplc="E474E1E0" w:tentative="1">
      <w:start w:val="1"/>
      <w:numFmt w:val="decimal"/>
      <w:lvlText w:val="%9."/>
      <w:lvlJc w:val="left"/>
      <w:pPr>
        <w:tabs>
          <w:tab w:val="num" w:pos="6480"/>
        </w:tabs>
        <w:ind w:left="6480" w:hanging="360"/>
      </w:pPr>
    </w:lvl>
  </w:abstractNum>
  <w:abstractNum w:abstractNumId="1" w15:restartNumberingAfterBreak="0">
    <w:nsid w:val="3E754CDD"/>
    <w:multiLevelType w:val="hybridMultilevel"/>
    <w:tmpl w:val="FDFA19A8"/>
    <w:lvl w:ilvl="0" w:tplc="8A42AD06">
      <w:start w:val="3"/>
      <w:numFmt w:val="decimal"/>
      <w:lvlText w:val="%1."/>
      <w:lvlJc w:val="left"/>
      <w:pPr>
        <w:tabs>
          <w:tab w:val="num" w:pos="720"/>
        </w:tabs>
        <w:ind w:left="720" w:hanging="360"/>
      </w:pPr>
    </w:lvl>
    <w:lvl w:ilvl="1" w:tplc="562A001E">
      <w:start w:val="238"/>
      <w:numFmt w:val="bullet"/>
      <w:lvlText w:val="•"/>
      <w:lvlJc w:val="left"/>
      <w:pPr>
        <w:tabs>
          <w:tab w:val="num" w:pos="1440"/>
        </w:tabs>
        <w:ind w:left="1440" w:hanging="360"/>
      </w:pPr>
      <w:rPr>
        <w:rFonts w:ascii="Arial" w:hAnsi="Arial" w:hint="default"/>
      </w:rPr>
    </w:lvl>
    <w:lvl w:ilvl="2" w:tplc="CEF059EA">
      <w:start w:val="238"/>
      <w:numFmt w:val="bullet"/>
      <w:lvlText w:val="•"/>
      <w:lvlJc w:val="left"/>
      <w:pPr>
        <w:tabs>
          <w:tab w:val="num" w:pos="2160"/>
        </w:tabs>
        <w:ind w:left="2160" w:hanging="360"/>
      </w:pPr>
      <w:rPr>
        <w:rFonts w:ascii="Arial" w:hAnsi="Arial" w:hint="default"/>
      </w:rPr>
    </w:lvl>
    <w:lvl w:ilvl="3" w:tplc="B7B4EA7E" w:tentative="1">
      <w:start w:val="1"/>
      <w:numFmt w:val="decimal"/>
      <w:lvlText w:val="%4."/>
      <w:lvlJc w:val="left"/>
      <w:pPr>
        <w:tabs>
          <w:tab w:val="num" w:pos="2880"/>
        </w:tabs>
        <w:ind w:left="2880" w:hanging="360"/>
      </w:pPr>
    </w:lvl>
    <w:lvl w:ilvl="4" w:tplc="63566ED4" w:tentative="1">
      <w:start w:val="1"/>
      <w:numFmt w:val="decimal"/>
      <w:lvlText w:val="%5."/>
      <w:lvlJc w:val="left"/>
      <w:pPr>
        <w:tabs>
          <w:tab w:val="num" w:pos="3600"/>
        </w:tabs>
        <w:ind w:left="3600" w:hanging="360"/>
      </w:pPr>
    </w:lvl>
    <w:lvl w:ilvl="5" w:tplc="271A69EA" w:tentative="1">
      <w:start w:val="1"/>
      <w:numFmt w:val="decimal"/>
      <w:lvlText w:val="%6."/>
      <w:lvlJc w:val="left"/>
      <w:pPr>
        <w:tabs>
          <w:tab w:val="num" w:pos="4320"/>
        </w:tabs>
        <w:ind w:left="4320" w:hanging="360"/>
      </w:pPr>
    </w:lvl>
    <w:lvl w:ilvl="6" w:tplc="BDC6E6B2" w:tentative="1">
      <w:start w:val="1"/>
      <w:numFmt w:val="decimal"/>
      <w:lvlText w:val="%7."/>
      <w:lvlJc w:val="left"/>
      <w:pPr>
        <w:tabs>
          <w:tab w:val="num" w:pos="5040"/>
        </w:tabs>
        <w:ind w:left="5040" w:hanging="360"/>
      </w:pPr>
    </w:lvl>
    <w:lvl w:ilvl="7" w:tplc="D814F524" w:tentative="1">
      <w:start w:val="1"/>
      <w:numFmt w:val="decimal"/>
      <w:lvlText w:val="%8."/>
      <w:lvlJc w:val="left"/>
      <w:pPr>
        <w:tabs>
          <w:tab w:val="num" w:pos="5760"/>
        </w:tabs>
        <w:ind w:left="5760" w:hanging="360"/>
      </w:pPr>
    </w:lvl>
    <w:lvl w:ilvl="8" w:tplc="27204154" w:tentative="1">
      <w:start w:val="1"/>
      <w:numFmt w:val="decimal"/>
      <w:lvlText w:val="%9."/>
      <w:lvlJc w:val="left"/>
      <w:pPr>
        <w:tabs>
          <w:tab w:val="num" w:pos="6480"/>
        </w:tabs>
        <w:ind w:left="6480" w:hanging="360"/>
      </w:pPr>
    </w:lvl>
  </w:abstractNum>
  <w:abstractNum w:abstractNumId="2" w15:restartNumberingAfterBreak="0">
    <w:nsid w:val="5BE0692C"/>
    <w:multiLevelType w:val="hybridMultilevel"/>
    <w:tmpl w:val="32D0A1F4"/>
    <w:lvl w:ilvl="0" w:tplc="8CFC31C0">
      <w:start w:val="1"/>
      <w:numFmt w:val="bullet"/>
      <w:lvlText w:val="•"/>
      <w:lvlJc w:val="left"/>
      <w:pPr>
        <w:tabs>
          <w:tab w:val="num" w:pos="720"/>
        </w:tabs>
        <w:ind w:left="720" w:hanging="360"/>
      </w:pPr>
      <w:rPr>
        <w:rFonts w:ascii="Arial" w:hAnsi="Arial" w:hint="default"/>
      </w:rPr>
    </w:lvl>
    <w:lvl w:ilvl="1" w:tplc="EC202244">
      <w:start w:val="1"/>
      <w:numFmt w:val="bullet"/>
      <w:lvlText w:val="•"/>
      <w:lvlJc w:val="left"/>
      <w:pPr>
        <w:tabs>
          <w:tab w:val="num" w:pos="1440"/>
        </w:tabs>
        <w:ind w:left="1440" w:hanging="360"/>
      </w:pPr>
      <w:rPr>
        <w:rFonts w:ascii="Arial" w:hAnsi="Arial" w:hint="default"/>
      </w:rPr>
    </w:lvl>
    <w:lvl w:ilvl="2" w:tplc="DC3692EC">
      <w:start w:val="238"/>
      <w:numFmt w:val="bullet"/>
      <w:lvlText w:val="•"/>
      <w:lvlJc w:val="left"/>
      <w:pPr>
        <w:tabs>
          <w:tab w:val="num" w:pos="2160"/>
        </w:tabs>
        <w:ind w:left="2160" w:hanging="360"/>
      </w:pPr>
      <w:rPr>
        <w:rFonts w:ascii="Arial" w:hAnsi="Arial" w:hint="default"/>
      </w:rPr>
    </w:lvl>
    <w:lvl w:ilvl="3" w:tplc="02B05446" w:tentative="1">
      <w:start w:val="1"/>
      <w:numFmt w:val="bullet"/>
      <w:lvlText w:val="•"/>
      <w:lvlJc w:val="left"/>
      <w:pPr>
        <w:tabs>
          <w:tab w:val="num" w:pos="2880"/>
        </w:tabs>
        <w:ind w:left="2880" w:hanging="360"/>
      </w:pPr>
      <w:rPr>
        <w:rFonts w:ascii="Arial" w:hAnsi="Arial" w:hint="default"/>
      </w:rPr>
    </w:lvl>
    <w:lvl w:ilvl="4" w:tplc="68F02626" w:tentative="1">
      <w:start w:val="1"/>
      <w:numFmt w:val="bullet"/>
      <w:lvlText w:val="•"/>
      <w:lvlJc w:val="left"/>
      <w:pPr>
        <w:tabs>
          <w:tab w:val="num" w:pos="3600"/>
        </w:tabs>
        <w:ind w:left="3600" w:hanging="360"/>
      </w:pPr>
      <w:rPr>
        <w:rFonts w:ascii="Arial" w:hAnsi="Arial" w:hint="default"/>
      </w:rPr>
    </w:lvl>
    <w:lvl w:ilvl="5" w:tplc="0B6231A2" w:tentative="1">
      <w:start w:val="1"/>
      <w:numFmt w:val="bullet"/>
      <w:lvlText w:val="•"/>
      <w:lvlJc w:val="left"/>
      <w:pPr>
        <w:tabs>
          <w:tab w:val="num" w:pos="4320"/>
        </w:tabs>
        <w:ind w:left="4320" w:hanging="360"/>
      </w:pPr>
      <w:rPr>
        <w:rFonts w:ascii="Arial" w:hAnsi="Arial" w:hint="default"/>
      </w:rPr>
    </w:lvl>
    <w:lvl w:ilvl="6" w:tplc="6344B292" w:tentative="1">
      <w:start w:val="1"/>
      <w:numFmt w:val="bullet"/>
      <w:lvlText w:val="•"/>
      <w:lvlJc w:val="left"/>
      <w:pPr>
        <w:tabs>
          <w:tab w:val="num" w:pos="5040"/>
        </w:tabs>
        <w:ind w:left="5040" w:hanging="360"/>
      </w:pPr>
      <w:rPr>
        <w:rFonts w:ascii="Arial" w:hAnsi="Arial" w:hint="default"/>
      </w:rPr>
    </w:lvl>
    <w:lvl w:ilvl="7" w:tplc="2462217E" w:tentative="1">
      <w:start w:val="1"/>
      <w:numFmt w:val="bullet"/>
      <w:lvlText w:val="•"/>
      <w:lvlJc w:val="left"/>
      <w:pPr>
        <w:tabs>
          <w:tab w:val="num" w:pos="5760"/>
        </w:tabs>
        <w:ind w:left="5760" w:hanging="360"/>
      </w:pPr>
      <w:rPr>
        <w:rFonts w:ascii="Arial" w:hAnsi="Arial" w:hint="default"/>
      </w:rPr>
    </w:lvl>
    <w:lvl w:ilvl="8" w:tplc="384E9A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37B21D3"/>
    <w:multiLevelType w:val="hybridMultilevel"/>
    <w:tmpl w:val="C22CBEF6"/>
    <w:lvl w:ilvl="0" w:tplc="7A78DEAC">
      <w:start w:val="1"/>
      <w:numFmt w:val="bullet"/>
      <w:lvlText w:val="•"/>
      <w:lvlJc w:val="left"/>
      <w:pPr>
        <w:tabs>
          <w:tab w:val="num" w:pos="720"/>
        </w:tabs>
        <w:ind w:left="720" w:hanging="360"/>
      </w:pPr>
      <w:rPr>
        <w:rFonts w:ascii="Arial" w:hAnsi="Arial" w:hint="default"/>
      </w:rPr>
    </w:lvl>
    <w:lvl w:ilvl="1" w:tplc="279027BE">
      <w:start w:val="302"/>
      <w:numFmt w:val="bullet"/>
      <w:lvlText w:val="–"/>
      <w:lvlJc w:val="left"/>
      <w:pPr>
        <w:tabs>
          <w:tab w:val="num" w:pos="1440"/>
        </w:tabs>
        <w:ind w:left="1440" w:hanging="360"/>
      </w:pPr>
      <w:rPr>
        <w:rFonts w:ascii="Arial" w:hAnsi="Arial" w:hint="default"/>
      </w:rPr>
    </w:lvl>
    <w:lvl w:ilvl="2" w:tplc="E8A6CBAA">
      <w:start w:val="302"/>
      <w:numFmt w:val="bullet"/>
      <w:lvlText w:val="•"/>
      <w:lvlJc w:val="left"/>
      <w:pPr>
        <w:tabs>
          <w:tab w:val="num" w:pos="2160"/>
        </w:tabs>
        <w:ind w:left="2160" w:hanging="360"/>
      </w:pPr>
      <w:rPr>
        <w:rFonts w:ascii="Arial" w:hAnsi="Arial" w:hint="default"/>
      </w:rPr>
    </w:lvl>
    <w:lvl w:ilvl="3" w:tplc="C770AF82" w:tentative="1">
      <w:start w:val="1"/>
      <w:numFmt w:val="bullet"/>
      <w:lvlText w:val="•"/>
      <w:lvlJc w:val="left"/>
      <w:pPr>
        <w:tabs>
          <w:tab w:val="num" w:pos="2880"/>
        </w:tabs>
        <w:ind w:left="2880" w:hanging="360"/>
      </w:pPr>
      <w:rPr>
        <w:rFonts w:ascii="Arial" w:hAnsi="Arial" w:hint="default"/>
      </w:rPr>
    </w:lvl>
    <w:lvl w:ilvl="4" w:tplc="A36E2D4C" w:tentative="1">
      <w:start w:val="1"/>
      <w:numFmt w:val="bullet"/>
      <w:lvlText w:val="•"/>
      <w:lvlJc w:val="left"/>
      <w:pPr>
        <w:tabs>
          <w:tab w:val="num" w:pos="3600"/>
        </w:tabs>
        <w:ind w:left="3600" w:hanging="360"/>
      </w:pPr>
      <w:rPr>
        <w:rFonts w:ascii="Arial" w:hAnsi="Arial" w:hint="default"/>
      </w:rPr>
    </w:lvl>
    <w:lvl w:ilvl="5" w:tplc="1BE6A092" w:tentative="1">
      <w:start w:val="1"/>
      <w:numFmt w:val="bullet"/>
      <w:lvlText w:val="•"/>
      <w:lvlJc w:val="left"/>
      <w:pPr>
        <w:tabs>
          <w:tab w:val="num" w:pos="4320"/>
        </w:tabs>
        <w:ind w:left="4320" w:hanging="360"/>
      </w:pPr>
      <w:rPr>
        <w:rFonts w:ascii="Arial" w:hAnsi="Arial" w:hint="default"/>
      </w:rPr>
    </w:lvl>
    <w:lvl w:ilvl="6" w:tplc="8C1C7820" w:tentative="1">
      <w:start w:val="1"/>
      <w:numFmt w:val="bullet"/>
      <w:lvlText w:val="•"/>
      <w:lvlJc w:val="left"/>
      <w:pPr>
        <w:tabs>
          <w:tab w:val="num" w:pos="5040"/>
        </w:tabs>
        <w:ind w:left="5040" w:hanging="360"/>
      </w:pPr>
      <w:rPr>
        <w:rFonts w:ascii="Arial" w:hAnsi="Arial" w:hint="default"/>
      </w:rPr>
    </w:lvl>
    <w:lvl w:ilvl="7" w:tplc="E812A720" w:tentative="1">
      <w:start w:val="1"/>
      <w:numFmt w:val="bullet"/>
      <w:lvlText w:val="•"/>
      <w:lvlJc w:val="left"/>
      <w:pPr>
        <w:tabs>
          <w:tab w:val="num" w:pos="5760"/>
        </w:tabs>
        <w:ind w:left="5760" w:hanging="360"/>
      </w:pPr>
      <w:rPr>
        <w:rFonts w:ascii="Arial" w:hAnsi="Arial" w:hint="default"/>
      </w:rPr>
    </w:lvl>
    <w:lvl w:ilvl="8" w:tplc="F306D3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A3663A7"/>
    <w:multiLevelType w:val="hybridMultilevel"/>
    <w:tmpl w:val="92F41F2E"/>
    <w:lvl w:ilvl="0" w:tplc="A896307A">
      <w:start w:val="1"/>
      <w:numFmt w:val="bullet"/>
      <w:lvlText w:val=""/>
      <w:lvlJc w:val="left"/>
      <w:pPr>
        <w:tabs>
          <w:tab w:val="num" w:pos="720"/>
        </w:tabs>
        <w:ind w:left="720" w:hanging="360"/>
      </w:pPr>
      <w:rPr>
        <w:rFonts w:ascii="Symbol" w:hAnsi="Symbol" w:hint="default"/>
      </w:rPr>
    </w:lvl>
    <w:lvl w:ilvl="1" w:tplc="47C82638">
      <w:start w:val="668"/>
      <w:numFmt w:val="bullet"/>
      <w:lvlText w:val="−"/>
      <w:lvlJc w:val="left"/>
      <w:pPr>
        <w:tabs>
          <w:tab w:val="num" w:pos="1440"/>
        </w:tabs>
        <w:ind w:left="1440" w:hanging="360"/>
      </w:pPr>
      <w:rPr>
        <w:rFonts w:ascii="Calibre Regular" w:hAnsi="Calibre Regular" w:hint="default"/>
      </w:rPr>
    </w:lvl>
    <w:lvl w:ilvl="2" w:tplc="761ECFAC">
      <w:start w:val="1"/>
      <w:numFmt w:val="bullet"/>
      <w:lvlText w:val=""/>
      <w:lvlJc w:val="left"/>
      <w:pPr>
        <w:tabs>
          <w:tab w:val="num" w:pos="2160"/>
        </w:tabs>
        <w:ind w:left="2160" w:hanging="360"/>
      </w:pPr>
      <w:rPr>
        <w:rFonts w:ascii="Symbol" w:hAnsi="Symbol" w:hint="default"/>
      </w:rPr>
    </w:lvl>
    <w:lvl w:ilvl="3" w:tplc="7CC62192">
      <w:start w:val="1"/>
      <w:numFmt w:val="bullet"/>
      <w:lvlText w:val=""/>
      <w:lvlJc w:val="left"/>
      <w:pPr>
        <w:tabs>
          <w:tab w:val="num" w:pos="2880"/>
        </w:tabs>
        <w:ind w:left="2880" w:hanging="360"/>
      </w:pPr>
      <w:rPr>
        <w:rFonts w:ascii="Symbol" w:hAnsi="Symbol" w:hint="default"/>
      </w:rPr>
    </w:lvl>
    <w:lvl w:ilvl="4" w:tplc="43AEDBF0">
      <w:start w:val="1"/>
      <w:numFmt w:val="bullet"/>
      <w:lvlText w:val=""/>
      <w:lvlJc w:val="left"/>
      <w:pPr>
        <w:tabs>
          <w:tab w:val="num" w:pos="3600"/>
        </w:tabs>
        <w:ind w:left="3600" w:hanging="360"/>
      </w:pPr>
      <w:rPr>
        <w:rFonts w:ascii="Symbol" w:hAnsi="Symbol" w:hint="default"/>
      </w:rPr>
    </w:lvl>
    <w:lvl w:ilvl="5" w:tplc="23167C88">
      <w:start w:val="1"/>
      <w:numFmt w:val="bullet"/>
      <w:lvlText w:val=""/>
      <w:lvlJc w:val="left"/>
      <w:pPr>
        <w:tabs>
          <w:tab w:val="num" w:pos="4320"/>
        </w:tabs>
        <w:ind w:left="4320" w:hanging="360"/>
      </w:pPr>
      <w:rPr>
        <w:rFonts w:ascii="Symbol" w:hAnsi="Symbol" w:hint="default"/>
      </w:rPr>
    </w:lvl>
    <w:lvl w:ilvl="6" w:tplc="EC5C163C">
      <w:start w:val="1"/>
      <w:numFmt w:val="bullet"/>
      <w:lvlText w:val=""/>
      <w:lvlJc w:val="left"/>
      <w:pPr>
        <w:tabs>
          <w:tab w:val="num" w:pos="5040"/>
        </w:tabs>
        <w:ind w:left="5040" w:hanging="360"/>
      </w:pPr>
      <w:rPr>
        <w:rFonts w:ascii="Symbol" w:hAnsi="Symbol" w:hint="default"/>
      </w:rPr>
    </w:lvl>
    <w:lvl w:ilvl="7" w:tplc="4838DBB6">
      <w:start w:val="1"/>
      <w:numFmt w:val="bullet"/>
      <w:lvlText w:val=""/>
      <w:lvlJc w:val="left"/>
      <w:pPr>
        <w:tabs>
          <w:tab w:val="num" w:pos="5760"/>
        </w:tabs>
        <w:ind w:left="5760" w:hanging="360"/>
      </w:pPr>
      <w:rPr>
        <w:rFonts w:ascii="Symbol" w:hAnsi="Symbol" w:hint="default"/>
      </w:rPr>
    </w:lvl>
    <w:lvl w:ilvl="8" w:tplc="61962176">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C56E7"/>
    <w:multiLevelType w:val="hybridMultilevel"/>
    <w:tmpl w:val="626EA146"/>
    <w:lvl w:ilvl="0" w:tplc="9A60F85C">
      <w:start w:val="1"/>
      <w:numFmt w:val="decimal"/>
      <w:lvlText w:val="%1."/>
      <w:lvlJc w:val="left"/>
      <w:pPr>
        <w:tabs>
          <w:tab w:val="num" w:pos="720"/>
        </w:tabs>
        <w:ind w:left="720" w:hanging="360"/>
      </w:pPr>
    </w:lvl>
    <w:lvl w:ilvl="1" w:tplc="6D421E62">
      <w:start w:val="238"/>
      <w:numFmt w:val="bullet"/>
      <w:lvlText w:val="•"/>
      <w:lvlJc w:val="left"/>
      <w:pPr>
        <w:tabs>
          <w:tab w:val="num" w:pos="1440"/>
        </w:tabs>
        <w:ind w:left="1440" w:hanging="360"/>
      </w:pPr>
      <w:rPr>
        <w:rFonts w:ascii="Arial" w:hAnsi="Arial" w:hint="default"/>
      </w:rPr>
    </w:lvl>
    <w:lvl w:ilvl="2" w:tplc="FBC65CA8" w:tentative="1">
      <w:start w:val="1"/>
      <w:numFmt w:val="decimal"/>
      <w:lvlText w:val="%3."/>
      <w:lvlJc w:val="left"/>
      <w:pPr>
        <w:tabs>
          <w:tab w:val="num" w:pos="2160"/>
        </w:tabs>
        <w:ind w:left="2160" w:hanging="360"/>
      </w:pPr>
    </w:lvl>
    <w:lvl w:ilvl="3" w:tplc="F48432DA" w:tentative="1">
      <w:start w:val="1"/>
      <w:numFmt w:val="decimal"/>
      <w:lvlText w:val="%4."/>
      <w:lvlJc w:val="left"/>
      <w:pPr>
        <w:tabs>
          <w:tab w:val="num" w:pos="2880"/>
        </w:tabs>
        <w:ind w:left="2880" w:hanging="360"/>
      </w:pPr>
    </w:lvl>
    <w:lvl w:ilvl="4" w:tplc="4260C4F6" w:tentative="1">
      <w:start w:val="1"/>
      <w:numFmt w:val="decimal"/>
      <w:lvlText w:val="%5."/>
      <w:lvlJc w:val="left"/>
      <w:pPr>
        <w:tabs>
          <w:tab w:val="num" w:pos="3600"/>
        </w:tabs>
        <w:ind w:left="3600" w:hanging="360"/>
      </w:pPr>
    </w:lvl>
    <w:lvl w:ilvl="5" w:tplc="A52ACF56" w:tentative="1">
      <w:start w:val="1"/>
      <w:numFmt w:val="decimal"/>
      <w:lvlText w:val="%6."/>
      <w:lvlJc w:val="left"/>
      <w:pPr>
        <w:tabs>
          <w:tab w:val="num" w:pos="4320"/>
        </w:tabs>
        <w:ind w:left="4320" w:hanging="360"/>
      </w:pPr>
    </w:lvl>
    <w:lvl w:ilvl="6" w:tplc="B8762EEC" w:tentative="1">
      <w:start w:val="1"/>
      <w:numFmt w:val="decimal"/>
      <w:lvlText w:val="%7."/>
      <w:lvlJc w:val="left"/>
      <w:pPr>
        <w:tabs>
          <w:tab w:val="num" w:pos="5040"/>
        </w:tabs>
        <w:ind w:left="5040" w:hanging="360"/>
      </w:pPr>
    </w:lvl>
    <w:lvl w:ilvl="7" w:tplc="7036249A" w:tentative="1">
      <w:start w:val="1"/>
      <w:numFmt w:val="decimal"/>
      <w:lvlText w:val="%8."/>
      <w:lvlJc w:val="left"/>
      <w:pPr>
        <w:tabs>
          <w:tab w:val="num" w:pos="5760"/>
        </w:tabs>
        <w:ind w:left="5760" w:hanging="360"/>
      </w:pPr>
    </w:lvl>
    <w:lvl w:ilvl="8" w:tplc="A30685B8" w:tentative="1">
      <w:start w:val="1"/>
      <w:numFmt w:val="decimal"/>
      <w:lvlText w:val="%9."/>
      <w:lvlJc w:val="left"/>
      <w:pPr>
        <w:tabs>
          <w:tab w:val="num" w:pos="6480"/>
        </w:tabs>
        <w:ind w:left="6480" w:hanging="360"/>
      </w:pPr>
    </w:lvl>
  </w:abstractNum>
  <w:abstractNum w:abstractNumId="7" w15:restartNumberingAfterBreak="0">
    <w:nsid w:val="7CC31D51"/>
    <w:multiLevelType w:val="hybridMultilevel"/>
    <w:tmpl w:val="CA862936"/>
    <w:lvl w:ilvl="0" w:tplc="60B44B06">
      <w:start w:val="1"/>
      <w:numFmt w:val="bullet"/>
      <w:lvlText w:val="•"/>
      <w:lvlJc w:val="left"/>
      <w:pPr>
        <w:tabs>
          <w:tab w:val="num" w:pos="720"/>
        </w:tabs>
        <w:ind w:left="720" w:hanging="360"/>
      </w:pPr>
      <w:rPr>
        <w:rFonts w:ascii="Arial" w:hAnsi="Arial" w:hint="default"/>
      </w:rPr>
    </w:lvl>
    <w:lvl w:ilvl="1" w:tplc="7376EDE8">
      <w:start w:val="1"/>
      <w:numFmt w:val="bullet"/>
      <w:lvlText w:val="•"/>
      <w:lvlJc w:val="left"/>
      <w:pPr>
        <w:tabs>
          <w:tab w:val="num" w:pos="1440"/>
        </w:tabs>
        <w:ind w:left="1440" w:hanging="360"/>
      </w:pPr>
      <w:rPr>
        <w:rFonts w:ascii="Arial" w:hAnsi="Arial" w:hint="default"/>
      </w:rPr>
    </w:lvl>
    <w:lvl w:ilvl="2" w:tplc="6D7222C2">
      <w:start w:val="1"/>
      <w:numFmt w:val="bullet"/>
      <w:lvlText w:val="•"/>
      <w:lvlJc w:val="left"/>
      <w:pPr>
        <w:tabs>
          <w:tab w:val="num" w:pos="2160"/>
        </w:tabs>
        <w:ind w:left="2160" w:hanging="360"/>
      </w:pPr>
      <w:rPr>
        <w:rFonts w:ascii="Arial" w:hAnsi="Arial" w:hint="default"/>
      </w:rPr>
    </w:lvl>
    <w:lvl w:ilvl="3" w:tplc="D76C0066" w:tentative="1">
      <w:start w:val="1"/>
      <w:numFmt w:val="bullet"/>
      <w:lvlText w:val="•"/>
      <w:lvlJc w:val="left"/>
      <w:pPr>
        <w:tabs>
          <w:tab w:val="num" w:pos="2880"/>
        </w:tabs>
        <w:ind w:left="2880" w:hanging="360"/>
      </w:pPr>
      <w:rPr>
        <w:rFonts w:ascii="Arial" w:hAnsi="Arial" w:hint="default"/>
      </w:rPr>
    </w:lvl>
    <w:lvl w:ilvl="4" w:tplc="C9EC0576" w:tentative="1">
      <w:start w:val="1"/>
      <w:numFmt w:val="bullet"/>
      <w:lvlText w:val="•"/>
      <w:lvlJc w:val="left"/>
      <w:pPr>
        <w:tabs>
          <w:tab w:val="num" w:pos="3600"/>
        </w:tabs>
        <w:ind w:left="3600" w:hanging="360"/>
      </w:pPr>
      <w:rPr>
        <w:rFonts w:ascii="Arial" w:hAnsi="Arial" w:hint="default"/>
      </w:rPr>
    </w:lvl>
    <w:lvl w:ilvl="5" w:tplc="FA8E9D56" w:tentative="1">
      <w:start w:val="1"/>
      <w:numFmt w:val="bullet"/>
      <w:lvlText w:val="•"/>
      <w:lvlJc w:val="left"/>
      <w:pPr>
        <w:tabs>
          <w:tab w:val="num" w:pos="4320"/>
        </w:tabs>
        <w:ind w:left="4320" w:hanging="360"/>
      </w:pPr>
      <w:rPr>
        <w:rFonts w:ascii="Arial" w:hAnsi="Arial" w:hint="default"/>
      </w:rPr>
    </w:lvl>
    <w:lvl w:ilvl="6" w:tplc="9D542D60" w:tentative="1">
      <w:start w:val="1"/>
      <w:numFmt w:val="bullet"/>
      <w:lvlText w:val="•"/>
      <w:lvlJc w:val="left"/>
      <w:pPr>
        <w:tabs>
          <w:tab w:val="num" w:pos="5040"/>
        </w:tabs>
        <w:ind w:left="5040" w:hanging="360"/>
      </w:pPr>
      <w:rPr>
        <w:rFonts w:ascii="Arial" w:hAnsi="Arial" w:hint="default"/>
      </w:rPr>
    </w:lvl>
    <w:lvl w:ilvl="7" w:tplc="19E6FAFC" w:tentative="1">
      <w:start w:val="1"/>
      <w:numFmt w:val="bullet"/>
      <w:lvlText w:val="•"/>
      <w:lvlJc w:val="left"/>
      <w:pPr>
        <w:tabs>
          <w:tab w:val="num" w:pos="5760"/>
        </w:tabs>
        <w:ind w:left="5760" w:hanging="360"/>
      </w:pPr>
      <w:rPr>
        <w:rFonts w:ascii="Arial" w:hAnsi="Arial" w:hint="default"/>
      </w:rPr>
    </w:lvl>
    <w:lvl w:ilvl="8" w:tplc="52A295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2"/>
  </w:num>
  <w:num w:numId="4">
    <w:abstractNumId w:val="0"/>
  </w:num>
  <w:num w:numId="5">
    <w:abstractNumId w:val="6"/>
  </w:num>
  <w:num w:numId="6">
    <w:abstractNumId w:val="1"/>
  </w:num>
  <w:num w:numId="7">
    <w:abstractNumId w:val="3"/>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1CA4"/>
    <w:rsid w:val="00016A6A"/>
    <w:rsid w:val="00017D88"/>
    <w:rsid w:val="00020C11"/>
    <w:rsid w:val="00021CED"/>
    <w:rsid w:val="000262B9"/>
    <w:rsid w:val="000279F4"/>
    <w:rsid w:val="00032669"/>
    <w:rsid w:val="000360C4"/>
    <w:rsid w:val="00037A84"/>
    <w:rsid w:val="000454A9"/>
    <w:rsid w:val="00050AEF"/>
    <w:rsid w:val="00050DE1"/>
    <w:rsid w:val="000517E8"/>
    <w:rsid w:val="00052300"/>
    <w:rsid w:val="0005470A"/>
    <w:rsid w:val="0006136D"/>
    <w:rsid w:val="000706F8"/>
    <w:rsid w:val="000729F8"/>
    <w:rsid w:val="00074F4A"/>
    <w:rsid w:val="00077EB3"/>
    <w:rsid w:val="00082938"/>
    <w:rsid w:val="000831CC"/>
    <w:rsid w:val="000841FD"/>
    <w:rsid w:val="000862A4"/>
    <w:rsid w:val="00086E6B"/>
    <w:rsid w:val="00086EE6"/>
    <w:rsid w:val="00086F92"/>
    <w:rsid w:val="000908D9"/>
    <w:rsid w:val="00091207"/>
    <w:rsid w:val="00093510"/>
    <w:rsid w:val="0009652F"/>
    <w:rsid w:val="000969FE"/>
    <w:rsid w:val="00096C13"/>
    <w:rsid w:val="000A567D"/>
    <w:rsid w:val="000A5FBF"/>
    <w:rsid w:val="000A643B"/>
    <w:rsid w:val="000B0067"/>
    <w:rsid w:val="000B3FA1"/>
    <w:rsid w:val="000B5F34"/>
    <w:rsid w:val="000C050E"/>
    <w:rsid w:val="000C2448"/>
    <w:rsid w:val="000C529A"/>
    <w:rsid w:val="000C5610"/>
    <w:rsid w:val="000C678D"/>
    <w:rsid w:val="000D18EC"/>
    <w:rsid w:val="000D3010"/>
    <w:rsid w:val="000E0045"/>
    <w:rsid w:val="000E0A10"/>
    <w:rsid w:val="000E26BD"/>
    <w:rsid w:val="000E4512"/>
    <w:rsid w:val="000E47A3"/>
    <w:rsid w:val="000E4B1E"/>
    <w:rsid w:val="000E596C"/>
    <w:rsid w:val="000E59E6"/>
    <w:rsid w:val="000E7763"/>
    <w:rsid w:val="000F4250"/>
    <w:rsid w:val="000F4E48"/>
    <w:rsid w:val="000F502F"/>
    <w:rsid w:val="000F519D"/>
    <w:rsid w:val="000F5839"/>
    <w:rsid w:val="000F65D1"/>
    <w:rsid w:val="000F798C"/>
    <w:rsid w:val="000F7ECB"/>
    <w:rsid w:val="00101C60"/>
    <w:rsid w:val="001032B8"/>
    <w:rsid w:val="0010618D"/>
    <w:rsid w:val="00106E03"/>
    <w:rsid w:val="00107590"/>
    <w:rsid w:val="00112950"/>
    <w:rsid w:val="001144FC"/>
    <w:rsid w:val="00115D5B"/>
    <w:rsid w:val="00116170"/>
    <w:rsid w:val="00116429"/>
    <w:rsid w:val="001214AE"/>
    <w:rsid w:val="00122190"/>
    <w:rsid w:val="0012244D"/>
    <w:rsid w:val="0012277A"/>
    <w:rsid w:val="00124C0A"/>
    <w:rsid w:val="00125A65"/>
    <w:rsid w:val="0012615B"/>
    <w:rsid w:val="00126E1A"/>
    <w:rsid w:val="00131AFF"/>
    <w:rsid w:val="001351EB"/>
    <w:rsid w:val="00141D31"/>
    <w:rsid w:val="001448F1"/>
    <w:rsid w:val="00144FDD"/>
    <w:rsid w:val="0014704B"/>
    <w:rsid w:val="001512D7"/>
    <w:rsid w:val="0015419D"/>
    <w:rsid w:val="00155439"/>
    <w:rsid w:val="00157012"/>
    <w:rsid w:val="00161C73"/>
    <w:rsid w:val="00164921"/>
    <w:rsid w:val="00165791"/>
    <w:rsid w:val="00166E70"/>
    <w:rsid w:val="00166E82"/>
    <w:rsid w:val="00171186"/>
    <w:rsid w:val="00182E6B"/>
    <w:rsid w:val="00183976"/>
    <w:rsid w:val="0018644C"/>
    <w:rsid w:val="00190CAB"/>
    <w:rsid w:val="00194778"/>
    <w:rsid w:val="001966C3"/>
    <w:rsid w:val="00197078"/>
    <w:rsid w:val="00197BCB"/>
    <w:rsid w:val="001A0EE5"/>
    <w:rsid w:val="001A4F4F"/>
    <w:rsid w:val="001A7FF7"/>
    <w:rsid w:val="001B0269"/>
    <w:rsid w:val="001B3183"/>
    <w:rsid w:val="001B4872"/>
    <w:rsid w:val="001B5038"/>
    <w:rsid w:val="001C4702"/>
    <w:rsid w:val="001C5BB4"/>
    <w:rsid w:val="001D00AC"/>
    <w:rsid w:val="001D4399"/>
    <w:rsid w:val="001D6888"/>
    <w:rsid w:val="001D6D98"/>
    <w:rsid w:val="001E4305"/>
    <w:rsid w:val="001E5436"/>
    <w:rsid w:val="001E6D53"/>
    <w:rsid w:val="001F3003"/>
    <w:rsid w:val="001F76E9"/>
    <w:rsid w:val="002004BB"/>
    <w:rsid w:val="00200596"/>
    <w:rsid w:val="00201520"/>
    <w:rsid w:val="00201FB4"/>
    <w:rsid w:val="00202BCD"/>
    <w:rsid w:val="0020366E"/>
    <w:rsid w:val="00203D36"/>
    <w:rsid w:val="00204776"/>
    <w:rsid w:val="00207069"/>
    <w:rsid w:val="00213D28"/>
    <w:rsid w:val="00214B13"/>
    <w:rsid w:val="00215E1E"/>
    <w:rsid w:val="00216428"/>
    <w:rsid w:val="002167A7"/>
    <w:rsid w:val="00222D66"/>
    <w:rsid w:val="00224D8D"/>
    <w:rsid w:val="00227A68"/>
    <w:rsid w:val="00233D80"/>
    <w:rsid w:val="002363DF"/>
    <w:rsid w:val="00240F55"/>
    <w:rsid w:val="002414AB"/>
    <w:rsid w:val="00241773"/>
    <w:rsid w:val="00244785"/>
    <w:rsid w:val="002476C8"/>
    <w:rsid w:val="00247EEC"/>
    <w:rsid w:val="00250579"/>
    <w:rsid w:val="002511BA"/>
    <w:rsid w:val="00251CFA"/>
    <w:rsid w:val="0025273D"/>
    <w:rsid w:val="002538F5"/>
    <w:rsid w:val="00253CE9"/>
    <w:rsid w:val="002575A2"/>
    <w:rsid w:val="00257E64"/>
    <w:rsid w:val="0026064B"/>
    <w:rsid w:val="002611AF"/>
    <w:rsid w:val="002611B2"/>
    <w:rsid w:val="00264730"/>
    <w:rsid w:val="0026486D"/>
    <w:rsid w:val="0027004A"/>
    <w:rsid w:val="002702A8"/>
    <w:rsid w:val="00270B8F"/>
    <w:rsid w:val="00271236"/>
    <w:rsid w:val="002715F5"/>
    <w:rsid w:val="00272536"/>
    <w:rsid w:val="002777A3"/>
    <w:rsid w:val="00277E9D"/>
    <w:rsid w:val="00281A25"/>
    <w:rsid w:val="002820E8"/>
    <w:rsid w:val="00284DAD"/>
    <w:rsid w:val="00286466"/>
    <w:rsid w:val="00287492"/>
    <w:rsid w:val="00293E95"/>
    <w:rsid w:val="002960BC"/>
    <w:rsid w:val="002A08FE"/>
    <w:rsid w:val="002A1248"/>
    <w:rsid w:val="002A1C01"/>
    <w:rsid w:val="002A24AD"/>
    <w:rsid w:val="002A4AEF"/>
    <w:rsid w:val="002A6333"/>
    <w:rsid w:val="002A7A5E"/>
    <w:rsid w:val="002B09A1"/>
    <w:rsid w:val="002B19E4"/>
    <w:rsid w:val="002B2E20"/>
    <w:rsid w:val="002B3365"/>
    <w:rsid w:val="002B3F06"/>
    <w:rsid w:val="002B538F"/>
    <w:rsid w:val="002B5878"/>
    <w:rsid w:val="002B5C0E"/>
    <w:rsid w:val="002B5D34"/>
    <w:rsid w:val="002B76BD"/>
    <w:rsid w:val="002C2394"/>
    <w:rsid w:val="002C65B6"/>
    <w:rsid w:val="002D4CC7"/>
    <w:rsid w:val="002D4FBE"/>
    <w:rsid w:val="002D6A81"/>
    <w:rsid w:val="002D7AAE"/>
    <w:rsid w:val="002E385A"/>
    <w:rsid w:val="002E7011"/>
    <w:rsid w:val="002F0FC5"/>
    <w:rsid w:val="002F1C8C"/>
    <w:rsid w:val="002F28ED"/>
    <w:rsid w:val="002F2E44"/>
    <w:rsid w:val="00302029"/>
    <w:rsid w:val="003026B7"/>
    <w:rsid w:val="00302E72"/>
    <w:rsid w:val="00305EFE"/>
    <w:rsid w:val="00306902"/>
    <w:rsid w:val="0030770F"/>
    <w:rsid w:val="003077C2"/>
    <w:rsid w:val="003103F9"/>
    <w:rsid w:val="00316861"/>
    <w:rsid w:val="00324D06"/>
    <w:rsid w:val="00326AA4"/>
    <w:rsid w:val="0032710F"/>
    <w:rsid w:val="00330265"/>
    <w:rsid w:val="00333C34"/>
    <w:rsid w:val="00334F5F"/>
    <w:rsid w:val="00335161"/>
    <w:rsid w:val="00340044"/>
    <w:rsid w:val="0034342D"/>
    <w:rsid w:val="00345188"/>
    <w:rsid w:val="003461A5"/>
    <w:rsid w:val="0034635A"/>
    <w:rsid w:val="003472A9"/>
    <w:rsid w:val="003476B3"/>
    <w:rsid w:val="003500D3"/>
    <w:rsid w:val="00350AFC"/>
    <w:rsid w:val="00351661"/>
    <w:rsid w:val="00355968"/>
    <w:rsid w:val="00363A08"/>
    <w:rsid w:val="003665F7"/>
    <w:rsid w:val="00367B3C"/>
    <w:rsid w:val="00375AA5"/>
    <w:rsid w:val="00376A9E"/>
    <w:rsid w:val="00377E88"/>
    <w:rsid w:val="003808A0"/>
    <w:rsid w:val="00382146"/>
    <w:rsid w:val="00384307"/>
    <w:rsid w:val="00384BD5"/>
    <w:rsid w:val="003859D6"/>
    <w:rsid w:val="00385C75"/>
    <w:rsid w:val="00385F3F"/>
    <w:rsid w:val="003862C0"/>
    <w:rsid w:val="0038682B"/>
    <w:rsid w:val="0038770D"/>
    <w:rsid w:val="00391BA5"/>
    <w:rsid w:val="00391C66"/>
    <w:rsid w:val="00394C69"/>
    <w:rsid w:val="00395410"/>
    <w:rsid w:val="0039622F"/>
    <w:rsid w:val="00396454"/>
    <w:rsid w:val="00396EA3"/>
    <w:rsid w:val="003A0AC3"/>
    <w:rsid w:val="003A13FC"/>
    <w:rsid w:val="003A1D5C"/>
    <w:rsid w:val="003A43B2"/>
    <w:rsid w:val="003A4CD3"/>
    <w:rsid w:val="003B1188"/>
    <w:rsid w:val="003B4BF2"/>
    <w:rsid w:val="003B67D9"/>
    <w:rsid w:val="003B6F17"/>
    <w:rsid w:val="003B7DF7"/>
    <w:rsid w:val="003C1205"/>
    <w:rsid w:val="003C3383"/>
    <w:rsid w:val="003D4F3B"/>
    <w:rsid w:val="003D54AC"/>
    <w:rsid w:val="003E026E"/>
    <w:rsid w:val="003E18EA"/>
    <w:rsid w:val="003E4782"/>
    <w:rsid w:val="003E4CBC"/>
    <w:rsid w:val="003E722B"/>
    <w:rsid w:val="003F0660"/>
    <w:rsid w:val="003F1B89"/>
    <w:rsid w:val="003F2F25"/>
    <w:rsid w:val="003F6DA5"/>
    <w:rsid w:val="00403F3D"/>
    <w:rsid w:val="00405B66"/>
    <w:rsid w:val="00407034"/>
    <w:rsid w:val="00407631"/>
    <w:rsid w:val="004127B2"/>
    <w:rsid w:val="00413B8C"/>
    <w:rsid w:val="00414CE5"/>
    <w:rsid w:val="00420A2A"/>
    <w:rsid w:val="00423D95"/>
    <w:rsid w:val="00424E71"/>
    <w:rsid w:val="00432734"/>
    <w:rsid w:val="00435B76"/>
    <w:rsid w:val="00436397"/>
    <w:rsid w:val="00437BEE"/>
    <w:rsid w:val="00440674"/>
    <w:rsid w:val="004433F4"/>
    <w:rsid w:val="00443818"/>
    <w:rsid w:val="00443C7E"/>
    <w:rsid w:val="004444AB"/>
    <w:rsid w:val="00446F99"/>
    <w:rsid w:val="00453BD8"/>
    <w:rsid w:val="004541E5"/>
    <w:rsid w:val="0045428D"/>
    <w:rsid w:val="004544D6"/>
    <w:rsid w:val="00457F94"/>
    <w:rsid w:val="004609D7"/>
    <w:rsid w:val="00461D8F"/>
    <w:rsid w:val="00462017"/>
    <w:rsid w:val="004631A2"/>
    <w:rsid w:val="00466083"/>
    <w:rsid w:val="004673F2"/>
    <w:rsid w:val="00470271"/>
    <w:rsid w:val="00471253"/>
    <w:rsid w:val="0047488B"/>
    <w:rsid w:val="00474FE5"/>
    <w:rsid w:val="00476AA3"/>
    <w:rsid w:val="00481250"/>
    <w:rsid w:val="00484A20"/>
    <w:rsid w:val="00493100"/>
    <w:rsid w:val="004942EA"/>
    <w:rsid w:val="00496F77"/>
    <w:rsid w:val="00496FBC"/>
    <w:rsid w:val="004976DB"/>
    <w:rsid w:val="004A3E08"/>
    <w:rsid w:val="004B3FC9"/>
    <w:rsid w:val="004B74B4"/>
    <w:rsid w:val="004C1484"/>
    <w:rsid w:val="004C1DE2"/>
    <w:rsid w:val="004C22E6"/>
    <w:rsid w:val="004C5497"/>
    <w:rsid w:val="004D01C2"/>
    <w:rsid w:val="004D17AA"/>
    <w:rsid w:val="004D252A"/>
    <w:rsid w:val="004D25D0"/>
    <w:rsid w:val="004D3585"/>
    <w:rsid w:val="004D43C9"/>
    <w:rsid w:val="004D526F"/>
    <w:rsid w:val="004D5395"/>
    <w:rsid w:val="004D59D7"/>
    <w:rsid w:val="004E7381"/>
    <w:rsid w:val="004F12D3"/>
    <w:rsid w:val="004F4CD0"/>
    <w:rsid w:val="004F6C74"/>
    <w:rsid w:val="005101F1"/>
    <w:rsid w:val="005116D8"/>
    <w:rsid w:val="005120D5"/>
    <w:rsid w:val="00512E2A"/>
    <w:rsid w:val="0051435C"/>
    <w:rsid w:val="005145D0"/>
    <w:rsid w:val="0051697F"/>
    <w:rsid w:val="00517EEB"/>
    <w:rsid w:val="00520A12"/>
    <w:rsid w:val="0052788D"/>
    <w:rsid w:val="00527894"/>
    <w:rsid w:val="00530DE2"/>
    <w:rsid w:val="00532DE4"/>
    <w:rsid w:val="005341AC"/>
    <w:rsid w:val="00534C0E"/>
    <w:rsid w:val="00536405"/>
    <w:rsid w:val="00537C27"/>
    <w:rsid w:val="00540001"/>
    <w:rsid w:val="00543517"/>
    <w:rsid w:val="00543B96"/>
    <w:rsid w:val="00547A2E"/>
    <w:rsid w:val="005520D7"/>
    <w:rsid w:val="00552796"/>
    <w:rsid w:val="005536D9"/>
    <w:rsid w:val="0055532D"/>
    <w:rsid w:val="00556610"/>
    <w:rsid w:val="00562430"/>
    <w:rsid w:val="005626D4"/>
    <w:rsid w:val="00562DA2"/>
    <w:rsid w:val="00575AB9"/>
    <w:rsid w:val="005839AE"/>
    <w:rsid w:val="005842F3"/>
    <w:rsid w:val="00590F86"/>
    <w:rsid w:val="005923E2"/>
    <w:rsid w:val="0059257A"/>
    <w:rsid w:val="0059379A"/>
    <w:rsid w:val="00596164"/>
    <w:rsid w:val="005963E8"/>
    <w:rsid w:val="0059794A"/>
    <w:rsid w:val="00597C9A"/>
    <w:rsid w:val="00597FAA"/>
    <w:rsid w:val="005A0708"/>
    <w:rsid w:val="005A0F40"/>
    <w:rsid w:val="005A18F4"/>
    <w:rsid w:val="005A5477"/>
    <w:rsid w:val="005A5500"/>
    <w:rsid w:val="005A55F0"/>
    <w:rsid w:val="005A67B6"/>
    <w:rsid w:val="005B03DB"/>
    <w:rsid w:val="005B0573"/>
    <w:rsid w:val="005B16F2"/>
    <w:rsid w:val="005B21CC"/>
    <w:rsid w:val="005B2FFD"/>
    <w:rsid w:val="005B40C3"/>
    <w:rsid w:val="005B4A28"/>
    <w:rsid w:val="005B4AD4"/>
    <w:rsid w:val="005B7C20"/>
    <w:rsid w:val="005B7C42"/>
    <w:rsid w:val="005C4386"/>
    <w:rsid w:val="005C6DDC"/>
    <w:rsid w:val="005D0AAB"/>
    <w:rsid w:val="005D1530"/>
    <w:rsid w:val="005D2C6C"/>
    <w:rsid w:val="005D3879"/>
    <w:rsid w:val="005D4B10"/>
    <w:rsid w:val="005D7129"/>
    <w:rsid w:val="005E1DB3"/>
    <w:rsid w:val="005E2B0B"/>
    <w:rsid w:val="005E4466"/>
    <w:rsid w:val="005E57F3"/>
    <w:rsid w:val="005F023D"/>
    <w:rsid w:val="005F2E53"/>
    <w:rsid w:val="005F33D7"/>
    <w:rsid w:val="005F35A7"/>
    <w:rsid w:val="005F37A6"/>
    <w:rsid w:val="00600A82"/>
    <w:rsid w:val="00602F19"/>
    <w:rsid w:val="00603034"/>
    <w:rsid w:val="00603309"/>
    <w:rsid w:val="0060402D"/>
    <w:rsid w:val="00604D34"/>
    <w:rsid w:val="00606A5C"/>
    <w:rsid w:val="00616060"/>
    <w:rsid w:val="00616717"/>
    <w:rsid w:val="0061777F"/>
    <w:rsid w:val="006270FD"/>
    <w:rsid w:val="0063129C"/>
    <w:rsid w:val="006425C8"/>
    <w:rsid w:val="00645CE8"/>
    <w:rsid w:val="00652416"/>
    <w:rsid w:val="00653601"/>
    <w:rsid w:val="006611A8"/>
    <w:rsid w:val="00663E54"/>
    <w:rsid w:val="00664963"/>
    <w:rsid w:val="0066674C"/>
    <w:rsid w:val="00667BD9"/>
    <w:rsid w:val="00673611"/>
    <w:rsid w:val="006741F1"/>
    <w:rsid w:val="00674D9B"/>
    <w:rsid w:val="00674E5D"/>
    <w:rsid w:val="006753ED"/>
    <w:rsid w:val="0067670F"/>
    <w:rsid w:val="00680ACB"/>
    <w:rsid w:val="006834CE"/>
    <w:rsid w:val="006838F6"/>
    <w:rsid w:val="00685CEC"/>
    <w:rsid w:val="006873F0"/>
    <w:rsid w:val="00690A27"/>
    <w:rsid w:val="00691155"/>
    <w:rsid w:val="00691500"/>
    <w:rsid w:val="00691926"/>
    <w:rsid w:val="00693267"/>
    <w:rsid w:val="00694567"/>
    <w:rsid w:val="00694771"/>
    <w:rsid w:val="00695F3B"/>
    <w:rsid w:val="006A200D"/>
    <w:rsid w:val="006A3DD3"/>
    <w:rsid w:val="006A55B4"/>
    <w:rsid w:val="006B3E20"/>
    <w:rsid w:val="006B425B"/>
    <w:rsid w:val="006B4A0C"/>
    <w:rsid w:val="006B592B"/>
    <w:rsid w:val="006B7A75"/>
    <w:rsid w:val="006B7CCA"/>
    <w:rsid w:val="006C0280"/>
    <w:rsid w:val="006C2621"/>
    <w:rsid w:val="006C3160"/>
    <w:rsid w:val="006C65AE"/>
    <w:rsid w:val="006D1B20"/>
    <w:rsid w:val="006D244C"/>
    <w:rsid w:val="006D3C3F"/>
    <w:rsid w:val="006D5E7B"/>
    <w:rsid w:val="006D7134"/>
    <w:rsid w:val="006E274D"/>
    <w:rsid w:val="006E3ECC"/>
    <w:rsid w:val="006E59B1"/>
    <w:rsid w:val="006E71DD"/>
    <w:rsid w:val="006F2300"/>
    <w:rsid w:val="007009E6"/>
    <w:rsid w:val="00711DC3"/>
    <w:rsid w:val="00713F1E"/>
    <w:rsid w:val="00715019"/>
    <w:rsid w:val="00721F34"/>
    <w:rsid w:val="00723374"/>
    <w:rsid w:val="007244F1"/>
    <w:rsid w:val="007254B7"/>
    <w:rsid w:val="00727166"/>
    <w:rsid w:val="0073309A"/>
    <w:rsid w:val="00733750"/>
    <w:rsid w:val="00733CD6"/>
    <w:rsid w:val="00734D31"/>
    <w:rsid w:val="00741459"/>
    <w:rsid w:val="007477B0"/>
    <w:rsid w:val="0075064D"/>
    <w:rsid w:val="00751878"/>
    <w:rsid w:val="00752C30"/>
    <w:rsid w:val="00753824"/>
    <w:rsid w:val="00757789"/>
    <w:rsid w:val="00757E61"/>
    <w:rsid w:val="00764498"/>
    <w:rsid w:val="00764DB5"/>
    <w:rsid w:val="00771B3C"/>
    <w:rsid w:val="007726D4"/>
    <w:rsid w:val="00772743"/>
    <w:rsid w:val="00774F6F"/>
    <w:rsid w:val="007816A2"/>
    <w:rsid w:val="00791CE3"/>
    <w:rsid w:val="00792165"/>
    <w:rsid w:val="00795AC4"/>
    <w:rsid w:val="007A1A88"/>
    <w:rsid w:val="007A52BA"/>
    <w:rsid w:val="007A5FE3"/>
    <w:rsid w:val="007A64BA"/>
    <w:rsid w:val="007A6636"/>
    <w:rsid w:val="007B0169"/>
    <w:rsid w:val="007B13F9"/>
    <w:rsid w:val="007B2F5D"/>
    <w:rsid w:val="007B3FB6"/>
    <w:rsid w:val="007B605F"/>
    <w:rsid w:val="007B6FCF"/>
    <w:rsid w:val="007B7B49"/>
    <w:rsid w:val="007C28E4"/>
    <w:rsid w:val="007C56DA"/>
    <w:rsid w:val="007C6050"/>
    <w:rsid w:val="007C6244"/>
    <w:rsid w:val="007D7CF1"/>
    <w:rsid w:val="007D7F6F"/>
    <w:rsid w:val="007E04CB"/>
    <w:rsid w:val="007E2600"/>
    <w:rsid w:val="007E373C"/>
    <w:rsid w:val="007E62D2"/>
    <w:rsid w:val="007E62DA"/>
    <w:rsid w:val="007F392F"/>
    <w:rsid w:val="007F568A"/>
    <w:rsid w:val="007F5862"/>
    <w:rsid w:val="007F5A2D"/>
    <w:rsid w:val="00800ECE"/>
    <w:rsid w:val="0080109A"/>
    <w:rsid w:val="00801365"/>
    <w:rsid w:val="0080320A"/>
    <w:rsid w:val="00804807"/>
    <w:rsid w:val="008110CD"/>
    <w:rsid w:val="008138B1"/>
    <w:rsid w:val="00814C4F"/>
    <w:rsid w:val="00815BEC"/>
    <w:rsid w:val="00823239"/>
    <w:rsid w:val="0082323B"/>
    <w:rsid w:val="00824087"/>
    <w:rsid w:val="00825A33"/>
    <w:rsid w:val="008260F5"/>
    <w:rsid w:val="008278B8"/>
    <w:rsid w:val="00827EBF"/>
    <w:rsid w:val="00830921"/>
    <w:rsid w:val="00830C2E"/>
    <w:rsid w:val="00841F46"/>
    <w:rsid w:val="00842B45"/>
    <w:rsid w:val="00843682"/>
    <w:rsid w:val="00843945"/>
    <w:rsid w:val="00843A3F"/>
    <w:rsid w:val="00850213"/>
    <w:rsid w:val="008512BD"/>
    <w:rsid w:val="00851775"/>
    <w:rsid w:val="0085246D"/>
    <w:rsid w:val="00856003"/>
    <w:rsid w:val="00856F88"/>
    <w:rsid w:val="00857854"/>
    <w:rsid w:val="008646AA"/>
    <w:rsid w:val="008672C9"/>
    <w:rsid w:val="00867D9A"/>
    <w:rsid w:val="0087210A"/>
    <w:rsid w:val="00875445"/>
    <w:rsid w:val="008779A6"/>
    <w:rsid w:val="00880489"/>
    <w:rsid w:val="00880D6D"/>
    <w:rsid w:val="00881ABF"/>
    <w:rsid w:val="008852B0"/>
    <w:rsid w:val="00885E3A"/>
    <w:rsid w:val="0088748D"/>
    <w:rsid w:val="00890D11"/>
    <w:rsid w:val="00897A4D"/>
    <w:rsid w:val="008A08CC"/>
    <w:rsid w:val="008A0DFB"/>
    <w:rsid w:val="008A2DB3"/>
    <w:rsid w:val="008A4C1E"/>
    <w:rsid w:val="008B13C1"/>
    <w:rsid w:val="008B5B7D"/>
    <w:rsid w:val="008B7136"/>
    <w:rsid w:val="008C07B6"/>
    <w:rsid w:val="008C48DA"/>
    <w:rsid w:val="008D228D"/>
    <w:rsid w:val="008D305A"/>
    <w:rsid w:val="008D4D4F"/>
    <w:rsid w:val="008D73CF"/>
    <w:rsid w:val="008D769D"/>
    <w:rsid w:val="008E0C53"/>
    <w:rsid w:val="008E1A41"/>
    <w:rsid w:val="008E3C93"/>
    <w:rsid w:val="008E4880"/>
    <w:rsid w:val="008E4929"/>
    <w:rsid w:val="008E4EBE"/>
    <w:rsid w:val="008E6FB1"/>
    <w:rsid w:val="008F09CE"/>
    <w:rsid w:val="008F0F3D"/>
    <w:rsid w:val="008F13B3"/>
    <w:rsid w:val="008F302B"/>
    <w:rsid w:val="008F3089"/>
    <w:rsid w:val="008F3EA8"/>
    <w:rsid w:val="008F63B0"/>
    <w:rsid w:val="008F6BF8"/>
    <w:rsid w:val="008F7CC2"/>
    <w:rsid w:val="00900B62"/>
    <w:rsid w:val="00901EB7"/>
    <w:rsid w:val="0090240B"/>
    <w:rsid w:val="00906CD4"/>
    <w:rsid w:val="00911841"/>
    <w:rsid w:val="00912CDD"/>
    <w:rsid w:val="009152FA"/>
    <w:rsid w:val="0091590B"/>
    <w:rsid w:val="00915B3B"/>
    <w:rsid w:val="00915C74"/>
    <w:rsid w:val="0092248D"/>
    <w:rsid w:val="00932B72"/>
    <w:rsid w:val="00934DE1"/>
    <w:rsid w:val="009407AD"/>
    <w:rsid w:val="00941C5D"/>
    <w:rsid w:val="00942815"/>
    <w:rsid w:val="0094296E"/>
    <w:rsid w:val="009461B5"/>
    <w:rsid w:val="00954D53"/>
    <w:rsid w:val="00956866"/>
    <w:rsid w:val="0096054F"/>
    <w:rsid w:val="00962566"/>
    <w:rsid w:val="009625CA"/>
    <w:rsid w:val="009673C2"/>
    <w:rsid w:val="00970373"/>
    <w:rsid w:val="00974967"/>
    <w:rsid w:val="0097566C"/>
    <w:rsid w:val="0097587A"/>
    <w:rsid w:val="009769B1"/>
    <w:rsid w:val="00977122"/>
    <w:rsid w:val="00977CF1"/>
    <w:rsid w:val="0098014D"/>
    <w:rsid w:val="009811BC"/>
    <w:rsid w:val="00982AC6"/>
    <w:rsid w:val="009836F6"/>
    <w:rsid w:val="0098447D"/>
    <w:rsid w:val="009849D0"/>
    <w:rsid w:val="00984CAF"/>
    <w:rsid w:val="0098742A"/>
    <w:rsid w:val="009875C9"/>
    <w:rsid w:val="00990522"/>
    <w:rsid w:val="009939B7"/>
    <w:rsid w:val="00995953"/>
    <w:rsid w:val="009A046C"/>
    <w:rsid w:val="009A2557"/>
    <w:rsid w:val="009A47B2"/>
    <w:rsid w:val="009A77E0"/>
    <w:rsid w:val="009A7831"/>
    <w:rsid w:val="009B0424"/>
    <w:rsid w:val="009B100E"/>
    <w:rsid w:val="009B2BBB"/>
    <w:rsid w:val="009B3F24"/>
    <w:rsid w:val="009B4544"/>
    <w:rsid w:val="009C054C"/>
    <w:rsid w:val="009C3C2C"/>
    <w:rsid w:val="009C45EA"/>
    <w:rsid w:val="009C6171"/>
    <w:rsid w:val="009D21B1"/>
    <w:rsid w:val="009D3332"/>
    <w:rsid w:val="009D51F8"/>
    <w:rsid w:val="009D5271"/>
    <w:rsid w:val="009D5C3B"/>
    <w:rsid w:val="009D6F57"/>
    <w:rsid w:val="009E08C2"/>
    <w:rsid w:val="009E290D"/>
    <w:rsid w:val="009E3A0F"/>
    <w:rsid w:val="009E3D4B"/>
    <w:rsid w:val="009E54DA"/>
    <w:rsid w:val="009E60F6"/>
    <w:rsid w:val="009E6DAC"/>
    <w:rsid w:val="009F24A3"/>
    <w:rsid w:val="009F2BFE"/>
    <w:rsid w:val="009F4856"/>
    <w:rsid w:val="009F4973"/>
    <w:rsid w:val="00A04F2A"/>
    <w:rsid w:val="00A11479"/>
    <w:rsid w:val="00A122B0"/>
    <w:rsid w:val="00A12DF2"/>
    <w:rsid w:val="00A14A07"/>
    <w:rsid w:val="00A15769"/>
    <w:rsid w:val="00A167BE"/>
    <w:rsid w:val="00A17187"/>
    <w:rsid w:val="00A173D4"/>
    <w:rsid w:val="00A17D67"/>
    <w:rsid w:val="00A221E7"/>
    <w:rsid w:val="00A23261"/>
    <w:rsid w:val="00A2645D"/>
    <w:rsid w:val="00A26753"/>
    <w:rsid w:val="00A307F8"/>
    <w:rsid w:val="00A30923"/>
    <w:rsid w:val="00A412E9"/>
    <w:rsid w:val="00A43E62"/>
    <w:rsid w:val="00A4545A"/>
    <w:rsid w:val="00A47107"/>
    <w:rsid w:val="00A5157B"/>
    <w:rsid w:val="00A517EF"/>
    <w:rsid w:val="00A51DCB"/>
    <w:rsid w:val="00A524C3"/>
    <w:rsid w:val="00A524D1"/>
    <w:rsid w:val="00A52E52"/>
    <w:rsid w:val="00A53D14"/>
    <w:rsid w:val="00A55AB1"/>
    <w:rsid w:val="00A65403"/>
    <w:rsid w:val="00A664CE"/>
    <w:rsid w:val="00A70E2B"/>
    <w:rsid w:val="00A7370A"/>
    <w:rsid w:val="00A74D78"/>
    <w:rsid w:val="00A775B6"/>
    <w:rsid w:val="00A812C2"/>
    <w:rsid w:val="00A82FCA"/>
    <w:rsid w:val="00A84EEC"/>
    <w:rsid w:val="00A859EE"/>
    <w:rsid w:val="00A92091"/>
    <w:rsid w:val="00A948A5"/>
    <w:rsid w:val="00A96810"/>
    <w:rsid w:val="00A9695D"/>
    <w:rsid w:val="00AA09EC"/>
    <w:rsid w:val="00AA108A"/>
    <w:rsid w:val="00AA2D4A"/>
    <w:rsid w:val="00AA2D60"/>
    <w:rsid w:val="00AA33EC"/>
    <w:rsid w:val="00AA6C2D"/>
    <w:rsid w:val="00AB4EC4"/>
    <w:rsid w:val="00AB5F77"/>
    <w:rsid w:val="00AB6DDF"/>
    <w:rsid w:val="00AC1C28"/>
    <w:rsid w:val="00AC2495"/>
    <w:rsid w:val="00AC33B4"/>
    <w:rsid w:val="00AC4EAB"/>
    <w:rsid w:val="00AD0094"/>
    <w:rsid w:val="00AD1FC4"/>
    <w:rsid w:val="00AD6423"/>
    <w:rsid w:val="00AD73C1"/>
    <w:rsid w:val="00AD7D8B"/>
    <w:rsid w:val="00AE0DB0"/>
    <w:rsid w:val="00AE11BC"/>
    <w:rsid w:val="00AE2E97"/>
    <w:rsid w:val="00AE3F85"/>
    <w:rsid w:val="00AE4536"/>
    <w:rsid w:val="00AE46B1"/>
    <w:rsid w:val="00AE73FA"/>
    <w:rsid w:val="00AF207C"/>
    <w:rsid w:val="00AF2933"/>
    <w:rsid w:val="00AF4A71"/>
    <w:rsid w:val="00AF5CBA"/>
    <w:rsid w:val="00AF5E77"/>
    <w:rsid w:val="00AF6414"/>
    <w:rsid w:val="00AF657C"/>
    <w:rsid w:val="00AF67C1"/>
    <w:rsid w:val="00B0185C"/>
    <w:rsid w:val="00B030E0"/>
    <w:rsid w:val="00B0313C"/>
    <w:rsid w:val="00B03E3A"/>
    <w:rsid w:val="00B055F8"/>
    <w:rsid w:val="00B06AF1"/>
    <w:rsid w:val="00B074EB"/>
    <w:rsid w:val="00B10065"/>
    <w:rsid w:val="00B1070C"/>
    <w:rsid w:val="00B10A08"/>
    <w:rsid w:val="00B11BAA"/>
    <w:rsid w:val="00B14D44"/>
    <w:rsid w:val="00B173F6"/>
    <w:rsid w:val="00B179FC"/>
    <w:rsid w:val="00B23705"/>
    <w:rsid w:val="00B249E9"/>
    <w:rsid w:val="00B31916"/>
    <w:rsid w:val="00B32532"/>
    <w:rsid w:val="00B33522"/>
    <w:rsid w:val="00B34AE3"/>
    <w:rsid w:val="00B3741F"/>
    <w:rsid w:val="00B420A4"/>
    <w:rsid w:val="00B4258D"/>
    <w:rsid w:val="00B42867"/>
    <w:rsid w:val="00B4352E"/>
    <w:rsid w:val="00B43C6F"/>
    <w:rsid w:val="00B45164"/>
    <w:rsid w:val="00B46B41"/>
    <w:rsid w:val="00B46F94"/>
    <w:rsid w:val="00B47E0C"/>
    <w:rsid w:val="00B51DCB"/>
    <w:rsid w:val="00B5259B"/>
    <w:rsid w:val="00B538B7"/>
    <w:rsid w:val="00B54132"/>
    <w:rsid w:val="00B5499F"/>
    <w:rsid w:val="00B553F3"/>
    <w:rsid w:val="00B56699"/>
    <w:rsid w:val="00B578C9"/>
    <w:rsid w:val="00B57E31"/>
    <w:rsid w:val="00B60568"/>
    <w:rsid w:val="00B66476"/>
    <w:rsid w:val="00B66D3D"/>
    <w:rsid w:val="00B7119D"/>
    <w:rsid w:val="00B71A9C"/>
    <w:rsid w:val="00B74655"/>
    <w:rsid w:val="00B753CF"/>
    <w:rsid w:val="00B7717B"/>
    <w:rsid w:val="00B77567"/>
    <w:rsid w:val="00B81F12"/>
    <w:rsid w:val="00B851BD"/>
    <w:rsid w:val="00B85872"/>
    <w:rsid w:val="00B90EDB"/>
    <w:rsid w:val="00B9250E"/>
    <w:rsid w:val="00B932E5"/>
    <w:rsid w:val="00B94B0F"/>
    <w:rsid w:val="00BA3C61"/>
    <w:rsid w:val="00BA4DF2"/>
    <w:rsid w:val="00BA7246"/>
    <w:rsid w:val="00BB2DCE"/>
    <w:rsid w:val="00BB4218"/>
    <w:rsid w:val="00BC2EFA"/>
    <w:rsid w:val="00BC34DB"/>
    <w:rsid w:val="00BC3740"/>
    <w:rsid w:val="00BC77E2"/>
    <w:rsid w:val="00BD1470"/>
    <w:rsid w:val="00BD3E0C"/>
    <w:rsid w:val="00BD7B35"/>
    <w:rsid w:val="00BE1E2A"/>
    <w:rsid w:val="00BE3C14"/>
    <w:rsid w:val="00BE4C38"/>
    <w:rsid w:val="00BE54E1"/>
    <w:rsid w:val="00BE55E0"/>
    <w:rsid w:val="00BE6820"/>
    <w:rsid w:val="00BE7CFF"/>
    <w:rsid w:val="00BF18DB"/>
    <w:rsid w:val="00BF3925"/>
    <w:rsid w:val="00BF3C2F"/>
    <w:rsid w:val="00BF58BD"/>
    <w:rsid w:val="00C00C9B"/>
    <w:rsid w:val="00C01262"/>
    <w:rsid w:val="00C0223B"/>
    <w:rsid w:val="00C0287F"/>
    <w:rsid w:val="00C03FE3"/>
    <w:rsid w:val="00C0563F"/>
    <w:rsid w:val="00C0634A"/>
    <w:rsid w:val="00C06D5E"/>
    <w:rsid w:val="00C07551"/>
    <w:rsid w:val="00C1057E"/>
    <w:rsid w:val="00C10C7E"/>
    <w:rsid w:val="00C1146D"/>
    <w:rsid w:val="00C1219E"/>
    <w:rsid w:val="00C158A4"/>
    <w:rsid w:val="00C21D61"/>
    <w:rsid w:val="00C2400B"/>
    <w:rsid w:val="00C2573C"/>
    <w:rsid w:val="00C27E32"/>
    <w:rsid w:val="00C32014"/>
    <w:rsid w:val="00C32114"/>
    <w:rsid w:val="00C3557A"/>
    <w:rsid w:val="00C36B5C"/>
    <w:rsid w:val="00C42777"/>
    <w:rsid w:val="00C45FFE"/>
    <w:rsid w:val="00C46617"/>
    <w:rsid w:val="00C51D0C"/>
    <w:rsid w:val="00C55E12"/>
    <w:rsid w:val="00C56833"/>
    <w:rsid w:val="00C57575"/>
    <w:rsid w:val="00C61A11"/>
    <w:rsid w:val="00C61BC8"/>
    <w:rsid w:val="00C62295"/>
    <w:rsid w:val="00C6234A"/>
    <w:rsid w:val="00C64132"/>
    <w:rsid w:val="00C65CEF"/>
    <w:rsid w:val="00C734F1"/>
    <w:rsid w:val="00C73F63"/>
    <w:rsid w:val="00C7440A"/>
    <w:rsid w:val="00C83E56"/>
    <w:rsid w:val="00C8519B"/>
    <w:rsid w:val="00C908CF"/>
    <w:rsid w:val="00C9521B"/>
    <w:rsid w:val="00C9668D"/>
    <w:rsid w:val="00C97399"/>
    <w:rsid w:val="00CA134D"/>
    <w:rsid w:val="00CA326D"/>
    <w:rsid w:val="00CA3372"/>
    <w:rsid w:val="00CA423E"/>
    <w:rsid w:val="00CA555D"/>
    <w:rsid w:val="00CA5589"/>
    <w:rsid w:val="00CA5D30"/>
    <w:rsid w:val="00CB171D"/>
    <w:rsid w:val="00CB3DEA"/>
    <w:rsid w:val="00CB56BB"/>
    <w:rsid w:val="00CC1CFE"/>
    <w:rsid w:val="00CC358C"/>
    <w:rsid w:val="00CC427F"/>
    <w:rsid w:val="00CC503F"/>
    <w:rsid w:val="00CC5B9F"/>
    <w:rsid w:val="00CC7D56"/>
    <w:rsid w:val="00CD230E"/>
    <w:rsid w:val="00CD43CB"/>
    <w:rsid w:val="00CD487D"/>
    <w:rsid w:val="00CD6EE2"/>
    <w:rsid w:val="00CE13DF"/>
    <w:rsid w:val="00CE3E8B"/>
    <w:rsid w:val="00CE4EAD"/>
    <w:rsid w:val="00CE5127"/>
    <w:rsid w:val="00CE5F54"/>
    <w:rsid w:val="00CE6916"/>
    <w:rsid w:val="00CE6D8D"/>
    <w:rsid w:val="00CF02B2"/>
    <w:rsid w:val="00CF0E93"/>
    <w:rsid w:val="00CF2F39"/>
    <w:rsid w:val="00CF3819"/>
    <w:rsid w:val="00D06BD9"/>
    <w:rsid w:val="00D119EF"/>
    <w:rsid w:val="00D134B7"/>
    <w:rsid w:val="00D17D09"/>
    <w:rsid w:val="00D227AF"/>
    <w:rsid w:val="00D2529E"/>
    <w:rsid w:val="00D33AE6"/>
    <w:rsid w:val="00D35B3D"/>
    <w:rsid w:val="00D3699F"/>
    <w:rsid w:val="00D43454"/>
    <w:rsid w:val="00D43AAE"/>
    <w:rsid w:val="00D43B8A"/>
    <w:rsid w:val="00D44F6B"/>
    <w:rsid w:val="00D45657"/>
    <w:rsid w:val="00D46D4A"/>
    <w:rsid w:val="00D51089"/>
    <w:rsid w:val="00D5108E"/>
    <w:rsid w:val="00D51B9B"/>
    <w:rsid w:val="00D5246F"/>
    <w:rsid w:val="00D56D33"/>
    <w:rsid w:val="00D57735"/>
    <w:rsid w:val="00D62530"/>
    <w:rsid w:val="00D63615"/>
    <w:rsid w:val="00D65CEF"/>
    <w:rsid w:val="00D66097"/>
    <w:rsid w:val="00D70D7D"/>
    <w:rsid w:val="00D7379F"/>
    <w:rsid w:val="00D73ADD"/>
    <w:rsid w:val="00D812D2"/>
    <w:rsid w:val="00D81C65"/>
    <w:rsid w:val="00D828E6"/>
    <w:rsid w:val="00D84406"/>
    <w:rsid w:val="00D86710"/>
    <w:rsid w:val="00D92533"/>
    <w:rsid w:val="00D93D13"/>
    <w:rsid w:val="00DA019B"/>
    <w:rsid w:val="00DA3470"/>
    <w:rsid w:val="00DA34F0"/>
    <w:rsid w:val="00DA4899"/>
    <w:rsid w:val="00DB42F7"/>
    <w:rsid w:val="00DC278D"/>
    <w:rsid w:val="00DC2E0F"/>
    <w:rsid w:val="00DC3586"/>
    <w:rsid w:val="00DC3625"/>
    <w:rsid w:val="00DC5180"/>
    <w:rsid w:val="00DD06BE"/>
    <w:rsid w:val="00DD34BB"/>
    <w:rsid w:val="00DD36FC"/>
    <w:rsid w:val="00DD45D3"/>
    <w:rsid w:val="00DE0F84"/>
    <w:rsid w:val="00DE12A2"/>
    <w:rsid w:val="00DE30FB"/>
    <w:rsid w:val="00DE488B"/>
    <w:rsid w:val="00DF4894"/>
    <w:rsid w:val="00DF526F"/>
    <w:rsid w:val="00DF6A7D"/>
    <w:rsid w:val="00E0692D"/>
    <w:rsid w:val="00E07822"/>
    <w:rsid w:val="00E07880"/>
    <w:rsid w:val="00E1046B"/>
    <w:rsid w:val="00E112C6"/>
    <w:rsid w:val="00E12C3F"/>
    <w:rsid w:val="00E166DD"/>
    <w:rsid w:val="00E2481A"/>
    <w:rsid w:val="00E301B5"/>
    <w:rsid w:val="00E30BA1"/>
    <w:rsid w:val="00E311C9"/>
    <w:rsid w:val="00E34BD7"/>
    <w:rsid w:val="00E35269"/>
    <w:rsid w:val="00E35657"/>
    <w:rsid w:val="00E3577E"/>
    <w:rsid w:val="00E40225"/>
    <w:rsid w:val="00E46D1F"/>
    <w:rsid w:val="00E509F8"/>
    <w:rsid w:val="00E51379"/>
    <w:rsid w:val="00E528DF"/>
    <w:rsid w:val="00E533B3"/>
    <w:rsid w:val="00E54351"/>
    <w:rsid w:val="00E5616F"/>
    <w:rsid w:val="00E56DB5"/>
    <w:rsid w:val="00E62ABC"/>
    <w:rsid w:val="00E70D23"/>
    <w:rsid w:val="00E716ED"/>
    <w:rsid w:val="00E727F4"/>
    <w:rsid w:val="00E733D3"/>
    <w:rsid w:val="00E73942"/>
    <w:rsid w:val="00E73A82"/>
    <w:rsid w:val="00E747AE"/>
    <w:rsid w:val="00E759A2"/>
    <w:rsid w:val="00E76EA2"/>
    <w:rsid w:val="00E827EE"/>
    <w:rsid w:val="00E82C4B"/>
    <w:rsid w:val="00E82F3C"/>
    <w:rsid w:val="00E837F1"/>
    <w:rsid w:val="00E85F30"/>
    <w:rsid w:val="00E864DE"/>
    <w:rsid w:val="00E91E8A"/>
    <w:rsid w:val="00E96910"/>
    <w:rsid w:val="00EA33CB"/>
    <w:rsid w:val="00EA438F"/>
    <w:rsid w:val="00EA7285"/>
    <w:rsid w:val="00EB2720"/>
    <w:rsid w:val="00EB55B5"/>
    <w:rsid w:val="00EB73E3"/>
    <w:rsid w:val="00EB750D"/>
    <w:rsid w:val="00EC1038"/>
    <w:rsid w:val="00EC1BEE"/>
    <w:rsid w:val="00EC27F1"/>
    <w:rsid w:val="00ED414A"/>
    <w:rsid w:val="00ED5900"/>
    <w:rsid w:val="00ED5C63"/>
    <w:rsid w:val="00EE1880"/>
    <w:rsid w:val="00EE23E8"/>
    <w:rsid w:val="00EE2D7C"/>
    <w:rsid w:val="00EE4179"/>
    <w:rsid w:val="00EE45C2"/>
    <w:rsid w:val="00EE605B"/>
    <w:rsid w:val="00EF4DBE"/>
    <w:rsid w:val="00EF5624"/>
    <w:rsid w:val="00EF60CC"/>
    <w:rsid w:val="00EF612B"/>
    <w:rsid w:val="00EF6467"/>
    <w:rsid w:val="00EF7949"/>
    <w:rsid w:val="00F00686"/>
    <w:rsid w:val="00F03916"/>
    <w:rsid w:val="00F03E83"/>
    <w:rsid w:val="00F05ACD"/>
    <w:rsid w:val="00F06E5E"/>
    <w:rsid w:val="00F11522"/>
    <w:rsid w:val="00F11E9D"/>
    <w:rsid w:val="00F13034"/>
    <w:rsid w:val="00F1559B"/>
    <w:rsid w:val="00F16BA9"/>
    <w:rsid w:val="00F2490D"/>
    <w:rsid w:val="00F24AB1"/>
    <w:rsid w:val="00F30888"/>
    <w:rsid w:val="00F3468B"/>
    <w:rsid w:val="00F3753E"/>
    <w:rsid w:val="00F44D73"/>
    <w:rsid w:val="00F46EEB"/>
    <w:rsid w:val="00F476B9"/>
    <w:rsid w:val="00F50CC7"/>
    <w:rsid w:val="00F5106F"/>
    <w:rsid w:val="00F51467"/>
    <w:rsid w:val="00F52417"/>
    <w:rsid w:val="00F55D9B"/>
    <w:rsid w:val="00F56EEB"/>
    <w:rsid w:val="00F571CF"/>
    <w:rsid w:val="00F636AB"/>
    <w:rsid w:val="00F65246"/>
    <w:rsid w:val="00F71AD9"/>
    <w:rsid w:val="00F72219"/>
    <w:rsid w:val="00F72902"/>
    <w:rsid w:val="00F7383F"/>
    <w:rsid w:val="00F7600F"/>
    <w:rsid w:val="00F8462C"/>
    <w:rsid w:val="00F86ABA"/>
    <w:rsid w:val="00F90786"/>
    <w:rsid w:val="00F91BB1"/>
    <w:rsid w:val="00F91D60"/>
    <w:rsid w:val="00F9699C"/>
    <w:rsid w:val="00FA02D1"/>
    <w:rsid w:val="00FA0787"/>
    <w:rsid w:val="00FA1B58"/>
    <w:rsid w:val="00FA6FCA"/>
    <w:rsid w:val="00FB0741"/>
    <w:rsid w:val="00FB2922"/>
    <w:rsid w:val="00FB388A"/>
    <w:rsid w:val="00FB62AC"/>
    <w:rsid w:val="00FC1C17"/>
    <w:rsid w:val="00FC2C86"/>
    <w:rsid w:val="00FC66D7"/>
    <w:rsid w:val="00FC7B97"/>
    <w:rsid w:val="00FD0B42"/>
    <w:rsid w:val="00FD0DDA"/>
    <w:rsid w:val="00FD4485"/>
    <w:rsid w:val="00FD7487"/>
    <w:rsid w:val="00FD7C6A"/>
    <w:rsid w:val="00FE023B"/>
    <w:rsid w:val="00FE0282"/>
    <w:rsid w:val="00FE2D98"/>
    <w:rsid w:val="00FE3315"/>
    <w:rsid w:val="00FE3E52"/>
    <w:rsid w:val="00FE61C1"/>
    <w:rsid w:val="00FF013A"/>
    <w:rsid w:val="00FF1302"/>
    <w:rsid w:val="00FF1ED0"/>
    <w:rsid w:val="00FF29D2"/>
    <w:rsid w:val="00FF3903"/>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47106">
      <w:bodyDiv w:val="1"/>
      <w:marLeft w:val="0"/>
      <w:marRight w:val="0"/>
      <w:marTop w:val="0"/>
      <w:marBottom w:val="0"/>
      <w:divBdr>
        <w:top w:val="none" w:sz="0" w:space="0" w:color="auto"/>
        <w:left w:val="none" w:sz="0" w:space="0" w:color="auto"/>
        <w:bottom w:val="none" w:sz="0" w:space="0" w:color="auto"/>
        <w:right w:val="none" w:sz="0" w:space="0" w:color="auto"/>
      </w:divBdr>
      <w:divsChild>
        <w:div w:id="2046905690">
          <w:marLeft w:val="806"/>
          <w:marRight w:val="0"/>
          <w:marTop w:val="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8987224">
      <w:bodyDiv w:val="1"/>
      <w:marLeft w:val="0"/>
      <w:marRight w:val="0"/>
      <w:marTop w:val="0"/>
      <w:marBottom w:val="0"/>
      <w:divBdr>
        <w:top w:val="none" w:sz="0" w:space="0" w:color="auto"/>
        <w:left w:val="none" w:sz="0" w:space="0" w:color="auto"/>
        <w:bottom w:val="none" w:sz="0" w:space="0" w:color="auto"/>
        <w:right w:val="none" w:sz="0" w:space="0" w:color="auto"/>
      </w:divBdr>
    </w:div>
    <w:div w:id="444084906">
      <w:bodyDiv w:val="1"/>
      <w:marLeft w:val="0"/>
      <w:marRight w:val="0"/>
      <w:marTop w:val="0"/>
      <w:marBottom w:val="0"/>
      <w:divBdr>
        <w:top w:val="none" w:sz="0" w:space="0" w:color="auto"/>
        <w:left w:val="none" w:sz="0" w:space="0" w:color="auto"/>
        <w:bottom w:val="none" w:sz="0" w:space="0" w:color="auto"/>
        <w:right w:val="none" w:sz="0" w:space="0" w:color="auto"/>
      </w:divBdr>
      <w:divsChild>
        <w:div w:id="1718435225">
          <w:marLeft w:val="806"/>
          <w:marRight w:val="0"/>
          <w:marTop w:val="0"/>
          <w:marBottom w:val="0"/>
          <w:divBdr>
            <w:top w:val="none" w:sz="0" w:space="0" w:color="auto"/>
            <w:left w:val="none" w:sz="0" w:space="0" w:color="auto"/>
            <w:bottom w:val="none" w:sz="0" w:space="0" w:color="auto"/>
            <w:right w:val="none" w:sz="0" w:space="0" w:color="auto"/>
          </w:divBdr>
        </w:div>
        <w:div w:id="696740537">
          <w:marLeft w:val="1526"/>
          <w:marRight w:val="0"/>
          <w:marTop w:val="0"/>
          <w:marBottom w:val="0"/>
          <w:divBdr>
            <w:top w:val="none" w:sz="0" w:space="0" w:color="auto"/>
            <w:left w:val="none" w:sz="0" w:space="0" w:color="auto"/>
            <w:bottom w:val="none" w:sz="0" w:space="0" w:color="auto"/>
            <w:right w:val="none" w:sz="0" w:space="0" w:color="auto"/>
          </w:divBdr>
        </w:div>
        <w:div w:id="1615936421">
          <w:marLeft w:val="2246"/>
          <w:marRight w:val="0"/>
          <w:marTop w:val="0"/>
          <w:marBottom w:val="0"/>
          <w:divBdr>
            <w:top w:val="none" w:sz="0" w:space="0" w:color="auto"/>
            <w:left w:val="none" w:sz="0" w:space="0" w:color="auto"/>
            <w:bottom w:val="none" w:sz="0" w:space="0" w:color="auto"/>
            <w:right w:val="none" w:sz="0" w:space="0" w:color="auto"/>
          </w:divBdr>
        </w:div>
        <w:div w:id="987248768">
          <w:marLeft w:val="1526"/>
          <w:marRight w:val="0"/>
          <w:marTop w:val="0"/>
          <w:marBottom w:val="0"/>
          <w:divBdr>
            <w:top w:val="none" w:sz="0" w:space="0" w:color="auto"/>
            <w:left w:val="none" w:sz="0" w:space="0" w:color="auto"/>
            <w:bottom w:val="none" w:sz="0" w:space="0" w:color="auto"/>
            <w:right w:val="none" w:sz="0" w:space="0" w:color="auto"/>
          </w:divBdr>
        </w:div>
      </w:divsChild>
    </w:div>
    <w:div w:id="452675339">
      <w:bodyDiv w:val="1"/>
      <w:marLeft w:val="0"/>
      <w:marRight w:val="0"/>
      <w:marTop w:val="0"/>
      <w:marBottom w:val="0"/>
      <w:divBdr>
        <w:top w:val="none" w:sz="0" w:space="0" w:color="auto"/>
        <w:left w:val="none" w:sz="0" w:space="0" w:color="auto"/>
        <w:bottom w:val="none" w:sz="0" w:space="0" w:color="auto"/>
        <w:right w:val="none" w:sz="0" w:space="0" w:color="auto"/>
      </w:divBdr>
      <w:divsChild>
        <w:div w:id="1057164718">
          <w:marLeft w:val="547"/>
          <w:marRight w:val="0"/>
          <w:marTop w:val="154"/>
          <w:marBottom w:val="0"/>
          <w:divBdr>
            <w:top w:val="none" w:sz="0" w:space="0" w:color="auto"/>
            <w:left w:val="none" w:sz="0" w:space="0" w:color="auto"/>
            <w:bottom w:val="none" w:sz="0" w:space="0" w:color="auto"/>
            <w:right w:val="none" w:sz="0" w:space="0" w:color="auto"/>
          </w:divBdr>
        </w:div>
        <w:div w:id="1964578921">
          <w:marLeft w:val="1166"/>
          <w:marRight w:val="0"/>
          <w:marTop w:val="134"/>
          <w:marBottom w:val="0"/>
          <w:divBdr>
            <w:top w:val="none" w:sz="0" w:space="0" w:color="auto"/>
            <w:left w:val="none" w:sz="0" w:space="0" w:color="auto"/>
            <w:bottom w:val="none" w:sz="0" w:space="0" w:color="auto"/>
            <w:right w:val="none" w:sz="0" w:space="0" w:color="auto"/>
          </w:divBdr>
        </w:div>
        <w:div w:id="836656994">
          <w:marLeft w:val="1800"/>
          <w:marRight w:val="0"/>
          <w:marTop w:val="115"/>
          <w:marBottom w:val="0"/>
          <w:divBdr>
            <w:top w:val="none" w:sz="0" w:space="0" w:color="auto"/>
            <w:left w:val="none" w:sz="0" w:space="0" w:color="auto"/>
            <w:bottom w:val="none" w:sz="0" w:space="0" w:color="auto"/>
            <w:right w:val="none" w:sz="0" w:space="0" w:color="auto"/>
          </w:divBdr>
        </w:div>
        <w:div w:id="1425876932">
          <w:marLeft w:val="1800"/>
          <w:marRight w:val="0"/>
          <w:marTop w:val="115"/>
          <w:marBottom w:val="0"/>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12903911">
      <w:bodyDiv w:val="1"/>
      <w:marLeft w:val="0"/>
      <w:marRight w:val="0"/>
      <w:marTop w:val="0"/>
      <w:marBottom w:val="0"/>
      <w:divBdr>
        <w:top w:val="none" w:sz="0" w:space="0" w:color="auto"/>
        <w:left w:val="none" w:sz="0" w:space="0" w:color="auto"/>
        <w:bottom w:val="none" w:sz="0" w:space="0" w:color="auto"/>
        <w:right w:val="none" w:sz="0" w:space="0" w:color="auto"/>
      </w:divBdr>
    </w:div>
    <w:div w:id="695548068">
      <w:bodyDiv w:val="1"/>
      <w:marLeft w:val="0"/>
      <w:marRight w:val="0"/>
      <w:marTop w:val="0"/>
      <w:marBottom w:val="0"/>
      <w:divBdr>
        <w:top w:val="none" w:sz="0" w:space="0" w:color="auto"/>
        <w:left w:val="none" w:sz="0" w:space="0" w:color="auto"/>
        <w:bottom w:val="none" w:sz="0" w:space="0" w:color="auto"/>
        <w:right w:val="none" w:sz="0" w:space="0" w:color="auto"/>
      </w:divBdr>
    </w:div>
    <w:div w:id="709837773">
      <w:bodyDiv w:val="1"/>
      <w:marLeft w:val="0"/>
      <w:marRight w:val="0"/>
      <w:marTop w:val="0"/>
      <w:marBottom w:val="0"/>
      <w:divBdr>
        <w:top w:val="none" w:sz="0" w:space="0" w:color="auto"/>
        <w:left w:val="none" w:sz="0" w:space="0" w:color="auto"/>
        <w:bottom w:val="none" w:sz="0" w:space="0" w:color="auto"/>
        <w:right w:val="none" w:sz="0" w:space="0" w:color="auto"/>
      </w:divBdr>
    </w:div>
    <w:div w:id="979070823">
      <w:bodyDiv w:val="1"/>
      <w:marLeft w:val="0"/>
      <w:marRight w:val="0"/>
      <w:marTop w:val="0"/>
      <w:marBottom w:val="0"/>
      <w:divBdr>
        <w:top w:val="none" w:sz="0" w:space="0" w:color="auto"/>
        <w:left w:val="none" w:sz="0" w:space="0" w:color="auto"/>
        <w:bottom w:val="none" w:sz="0" w:space="0" w:color="auto"/>
        <w:right w:val="none" w:sz="0" w:space="0" w:color="auto"/>
      </w:divBdr>
      <w:divsChild>
        <w:div w:id="1715888005">
          <w:marLeft w:val="806"/>
          <w:marRight w:val="0"/>
          <w:marTop w:val="0"/>
          <w:marBottom w:val="0"/>
          <w:divBdr>
            <w:top w:val="none" w:sz="0" w:space="0" w:color="auto"/>
            <w:left w:val="none" w:sz="0" w:space="0" w:color="auto"/>
            <w:bottom w:val="none" w:sz="0" w:space="0" w:color="auto"/>
            <w:right w:val="none" w:sz="0" w:space="0" w:color="auto"/>
          </w:divBdr>
        </w:div>
        <w:div w:id="2006783696">
          <w:marLeft w:val="1440"/>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10321772">
      <w:bodyDiv w:val="1"/>
      <w:marLeft w:val="0"/>
      <w:marRight w:val="0"/>
      <w:marTop w:val="0"/>
      <w:marBottom w:val="0"/>
      <w:divBdr>
        <w:top w:val="none" w:sz="0" w:space="0" w:color="auto"/>
        <w:left w:val="none" w:sz="0" w:space="0" w:color="auto"/>
        <w:bottom w:val="none" w:sz="0" w:space="0" w:color="auto"/>
        <w:right w:val="none" w:sz="0" w:space="0" w:color="auto"/>
      </w:divBdr>
      <w:divsChild>
        <w:div w:id="134182872">
          <w:marLeft w:val="1440"/>
          <w:marRight w:val="0"/>
          <w:marTop w:val="0"/>
          <w:marBottom w:val="0"/>
          <w:divBdr>
            <w:top w:val="none" w:sz="0" w:space="0" w:color="auto"/>
            <w:left w:val="none" w:sz="0" w:space="0" w:color="auto"/>
            <w:bottom w:val="none" w:sz="0" w:space="0" w:color="auto"/>
            <w:right w:val="none" w:sz="0" w:space="0" w:color="auto"/>
          </w:divBdr>
        </w:div>
        <w:div w:id="800030020">
          <w:marLeft w:val="2160"/>
          <w:marRight w:val="0"/>
          <w:marTop w:val="0"/>
          <w:marBottom w:val="0"/>
          <w:divBdr>
            <w:top w:val="none" w:sz="0" w:space="0" w:color="auto"/>
            <w:left w:val="none" w:sz="0" w:space="0" w:color="auto"/>
            <w:bottom w:val="none" w:sz="0" w:space="0" w:color="auto"/>
            <w:right w:val="none" w:sz="0" w:space="0" w:color="auto"/>
          </w:divBdr>
        </w:div>
        <w:div w:id="2013877532">
          <w:marLeft w:val="2160"/>
          <w:marRight w:val="0"/>
          <w:marTop w:val="0"/>
          <w:marBottom w:val="0"/>
          <w:divBdr>
            <w:top w:val="none" w:sz="0" w:space="0" w:color="auto"/>
            <w:left w:val="none" w:sz="0" w:space="0" w:color="auto"/>
            <w:bottom w:val="none" w:sz="0" w:space="0" w:color="auto"/>
            <w:right w:val="none" w:sz="0" w:space="0" w:color="auto"/>
          </w:divBdr>
        </w:div>
      </w:divsChild>
    </w:div>
    <w:div w:id="1115490984">
      <w:bodyDiv w:val="1"/>
      <w:marLeft w:val="0"/>
      <w:marRight w:val="0"/>
      <w:marTop w:val="0"/>
      <w:marBottom w:val="0"/>
      <w:divBdr>
        <w:top w:val="none" w:sz="0" w:space="0" w:color="auto"/>
        <w:left w:val="none" w:sz="0" w:space="0" w:color="auto"/>
        <w:bottom w:val="none" w:sz="0" w:space="0" w:color="auto"/>
        <w:right w:val="none" w:sz="0" w:space="0" w:color="auto"/>
      </w:divBdr>
      <w:divsChild>
        <w:div w:id="1520511614">
          <w:marLeft w:val="806"/>
          <w:marRight w:val="0"/>
          <w:marTop w:val="0"/>
          <w:marBottom w:val="0"/>
          <w:divBdr>
            <w:top w:val="none" w:sz="0" w:space="0" w:color="auto"/>
            <w:left w:val="none" w:sz="0" w:space="0" w:color="auto"/>
            <w:bottom w:val="none" w:sz="0" w:space="0" w:color="auto"/>
            <w:right w:val="none" w:sz="0" w:space="0" w:color="auto"/>
          </w:divBdr>
        </w:div>
      </w:divsChild>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080002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74393692">
      <w:bodyDiv w:val="1"/>
      <w:marLeft w:val="0"/>
      <w:marRight w:val="0"/>
      <w:marTop w:val="0"/>
      <w:marBottom w:val="0"/>
      <w:divBdr>
        <w:top w:val="none" w:sz="0" w:space="0" w:color="auto"/>
        <w:left w:val="none" w:sz="0" w:space="0" w:color="auto"/>
        <w:bottom w:val="none" w:sz="0" w:space="0" w:color="auto"/>
        <w:right w:val="none" w:sz="0" w:space="0" w:color="auto"/>
      </w:divBdr>
      <w:divsChild>
        <w:div w:id="249118150">
          <w:marLeft w:val="1800"/>
          <w:marRight w:val="0"/>
          <w:marTop w:val="115"/>
          <w:marBottom w:val="0"/>
          <w:divBdr>
            <w:top w:val="none" w:sz="0" w:space="0" w:color="auto"/>
            <w:left w:val="none" w:sz="0" w:space="0" w:color="auto"/>
            <w:bottom w:val="none" w:sz="0" w:space="0" w:color="auto"/>
            <w:right w:val="none" w:sz="0" w:space="0" w:color="auto"/>
          </w:divBdr>
        </w:div>
      </w:divsChild>
    </w:div>
    <w:div w:id="1610623199">
      <w:bodyDiv w:val="1"/>
      <w:marLeft w:val="0"/>
      <w:marRight w:val="0"/>
      <w:marTop w:val="0"/>
      <w:marBottom w:val="0"/>
      <w:divBdr>
        <w:top w:val="none" w:sz="0" w:space="0" w:color="auto"/>
        <w:left w:val="none" w:sz="0" w:space="0" w:color="auto"/>
        <w:bottom w:val="none" w:sz="0" w:space="0" w:color="auto"/>
        <w:right w:val="none" w:sz="0" w:space="0" w:color="auto"/>
      </w:divBdr>
      <w:divsChild>
        <w:div w:id="1775858501">
          <w:marLeft w:val="806"/>
          <w:marRight w:val="0"/>
          <w:marTop w:val="0"/>
          <w:marBottom w:val="0"/>
          <w:divBdr>
            <w:top w:val="none" w:sz="0" w:space="0" w:color="auto"/>
            <w:left w:val="none" w:sz="0" w:space="0" w:color="auto"/>
            <w:bottom w:val="none" w:sz="0" w:space="0" w:color="auto"/>
            <w:right w:val="none" w:sz="0" w:space="0" w:color="auto"/>
          </w:divBdr>
        </w:div>
        <w:div w:id="1788817252">
          <w:marLeft w:val="1526"/>
          <w:marRight w:val="0"/>
          <w:marTop w:val="0"/>
          <w:marBottom w:val="0"/>
          <w:divBdr>
            <w:top w:val="none" w:sz="0" w:space="0" w:color="auto"/>
            <w:left w:val="none" w:sz="0" w:space="0" w:color="auto"/>
            <w:bottom w:val="none" w:sz="0" w:space="0" w:color="auto"/>
            <w:right w:val="none" w:sz="0" w:space="0" w:color="auto"/>
          </w:divBdr>
        </w:div>
        <w:div w:id="1554463959">
          <w:marLeft w:val="2246"/>
          <w:marRight w:val="0"/>
          <w:marTop w:val="0"/>
          <w:marBottom w:val="0"/>
          <w:divBdr>
            <w:top w:val="none" w:sz="0" w:space="0" w:color="auto"/>
            <w:left w:val="none" w:sz="0" w:space="0" w:color="auto"/>
            <w:bottom w:val="none" w:sz="0" w:space="0" w:color="auto"/>
            <w:right w:val="none" w:sz="0" w:space="0" w:color="auto"/>
          </w:divBdr>
        </w:div>
        <w:div w:id="1369721114">
          <w:marLeft w:val="2246"/>
          <w:marRight w:val="0"/>
          <w:marTop w:val="0"/>
          <w:marBottom w:val="0"/>
          <w:divBdr>
            <w:top w:val="none" w:sz="0" w:space="0" w:color="auto"/>
            <w:left w:val="none" w:sz="0" w:space="0" w:color="auto"/>
            <w:bottom w:val="none" w:sz="0" w:space="0" w:color="auto"/>
            <w:right w:val="none" w:sz="0" w:space="0" w:color="auto"/>
          </w:divBdr>
        </w:div>
        <w:div w:id="2082366814">
          <w:marLeft w:val="2246"/>
          <w:marRight w:val="0"/>
          <w:marTop w:val="0"/>
          <w:marBottom w:val="0"/>
          <w:divBdr>
            <w:top w:val="none" w:sz="0" w:space="0" w:color="auto"/>
            <w:left w:val="none" w:sz="0" w:space="0" w:color="auto"/>
            <w:bottom w:val="none" w:sz="0" w:space="0" w:color="auto"/>
            <w:right w:val="none" w:sz="0" w:space="0" w:color="auto"/>
          </w:divBdr>
        </w:div>
        <w:div w:id="1939092785">
          <w:marLeft w:val="1526"/>
          <w:marRight w:val="0"/>
          <w:marTop w:val="0"/>
          <w:marBottom w:val="0"/>
          <w:divBdr>
            <w:top w:val="none" w:sz="0" w:space="0" w:color="auto"/>
            <w:left w:val="none" w:sz="0" w:space="0" w:color="auto"/>
            <w:bottom w:val="none" w:sz="0" w:space="0" w:color="auto"/>
            <w:right w:val="none" w:sz="0" w:space="0" w:color="auto"/>
          </w:divBdr>
        </w:div>
        <w:div w:id="965769053">
          <w:marLeft w:val="1526"/>
          <w:marRight w:val="0"/>
          <w:marTop w:val="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457067">
      <w:bodyDiv w:val="1"/>
      <w:marLeft w:val="0"/>
      <w:marRight w:val="0"/>
      <w:marTop w:val="0"/>
      <w:marBottom w:val="0"/>
      <w:divBdr>
        <w:top w:val="none" w:sz="0" w:space="0" w:color="auto"/>
        <w:left w:val="none" w:sz="0" w:space="0" w:color="auto"/>
        <w:bottom w:val="none" w:sz="0" w:space="0" w:color="auto"/>
        <w:right w:val="none" w:sz="0" w:space="0" w:color="auto"/>
      </w:divBdr>
      <w:divsChild>
        <w:div w:id="137771464">
          <w:marLeft w:val="806"/>
          <w:marRight w:val="0"/>
          <w:marTop w:val="0"/>
          <w:marBottom w:val="0"/>
          <w:divBdr>
            <w:top w:val="none" w:sz="0" w:space="0" w:color="auto"/>
            <w:left w:val="none" w:sz="0" w:space="0" w:color="auto"/>
            <w:bottom w:val="none" w:sz="0" w:space="0" w:color="auto"/>
            <w:right w:val="none" w:sz="0" w:space="0" w:color="auto"/>
          </w:divBdr>
        </w:div>
        <w:div w:id="1635716340">
          <w:marLeft w:val="1526"/>
          <w:marRight w:val="0"/>
          <w:marTop w:val="0"/>
          <w:marBottom w:val="0"/>
          <w:divBdr>
            <w:top w:val="none" w:sz="0" w:space="0" w:color="auto"/>
            <w:left w:val="none" w:sz="0" w:space="0" w:color="auto"/>
            <w:bottom w:val="none" w:sz="0" w:space="0" w:color="auto"/>
            <w:right w:val="none" w:sz="0" w:space="0" w:color="auto"/>
          </w:divBdr>
        </w:div>
        <w:div w:id="677197020">
          <w:marLeft w:val="1526"/>
          <w:marRight w:val="0"/>
          <w:marTop w:val="0"/>
          <w:marBottom w:val="0"/>
          <w:divBdr>
            <w:top w:val="none" w:sz="0" w:space="0" w:color="auto"/>
            <w:left w:val="none" w:sz="0" w:space="0" w:color="auto"/>
            <w:bottom w:val="none" w:sz="0" w:space="0" w:color="auto"/>
            <w:right w:val="none" w:sz="0" w:space="0" w:color="auto"/>
          </w:divBdr>
        </w:div>
        <w:div w:id="1318610920">
          <w:marLeft w:val="806"/>
          <w:marRight w:val="0"/>
          <w:marTop w:val="0"/>
          <w:marBottom w:val="0"/>
          <w:divBdr>
            <w:top w:val="none" w:sz="0" w:space="0" w:color="auto"/>
            <w:left w:val="none" w:sz="0" w:space="0" w:color="auto"/>
            <w:bottom w:val="none" w:sz="0" w:space="0" w:color="auto"/>
            <w:right w:val="none" w:sz="0" w:space="0" w:color="auto"/>
          </w:divBdr>
        </w:div>
        <w:div w:id="747652575">
          <w:marLeft w:val="1526"/>
          <w:marRight w:val="0"/>
          <w:marTop w:val="0"/>
          <w:marBottom w:val="0"/>
          <w:divBdr>
            <w:top w:val="none" w:sz="0" w:space="0" w:color="auto"/>
            <w:left w:val="none" w:sz="0" w:space="0" w:color="auto"/>
            <w:bottom w:val="none" w:sz="0" w:space="0" w:color="auto"/>
            <w:right w:val="none" w:sz="0" w:space="0" w:color="auto"/>
          </w:divBdr>
        </w:div>
        <w:div w:id="1037852261">
          <w:marLeft w:val="1526"/>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92766210">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9208400">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446565">
      <w:bodyDiv w:val="1"/>
      <w:marLeft w:val="0"/>
      <w:marRight w:val="0"/>
      <w:marTop w:val="0"/>
      <w:marBottom w:val="0"/>
      <w:divBdr>
        <w:top w:val="none" w:sz="0" w:space="0" w:color="auto"/>
        <w:left w:val="none" w:sz="0" w:space="0" w:color="auto"/>
        <w:bottom w:val="none" w:sz="0" w:space="0" w:color="auto"/>
        <w:right w:val="none" w:sz="0" w:space="0" w:color="auto"/>
      </w:divBdr>
      <w:divsChild>
        <w:div w:id="62413270">
          <w:marLeft w:val="1526"/>
          <w:marRight w:val="0"/>
          <w:marTop w:val="0"/>
          <w:marBottom w:val="0"/>
          <w:divBdr>
            <w:top w:val="none" w:sz="0" w:space="0" w:color="auto"/>
            <w:left w:val="none" w:sz="0" w:space="0" w:color="auto"/>
            <w:bottom w:val="none" w:sz="0" w:space="0" w:color="auto"/>
            <w:right w:val="none" w:sz="0" w:space="0" w:color="auto"/>
          </w:divBdr>
        </w:div>
        <w:div w:id="1177110885">
          <w:marLeft w:val="1526"/>
          <w:marRight w:val="0"/>
          <w:marTop w:val="0"/>
          <w:marBottom w:val="0"/>
          <w:divBdr>
            <w:top w:val="none" w:sz="0" w:space="0" w:color="auto"/>
            <w:left w:val="none" w:sz="0" w:space="0" w:color="auto"/>
            <w:bottom w:val="none" w:sz="0" w:space="0" w:color="auto"/>
            <w:right w:val="none" w:sz="0" w:space="0" w:color="auto"/>
          </w:divBdr>
        </w:div>
        <w:div w:id="182474054">
          <w:marLeft w:val="1526"/>
          <w:marRight w:val="0"/>
          <w:marTop w:val="0"/>
          <w:marBottom w:val="0"/>
          <w:divBdr>
            <w:top w:val="none" w:sz="0" w:space="0" w:color="auto"/>
            <w:left w:val="none" w:sz="0" w:space="0" w:color="auto"/>
            <w:bottom w:val="none" w:sz="0" w:space="0" w:color="auto"/>
            <w:right w:val="none" w:sz="0" w:space="0" w:color="auto"/>
          </w:divBdr>
        </w:div>
      </w:divsChild>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infopath/2007/PartnerControls"/>
    <ds:schemaRef ds:uri="http://purl.org/dc/elements/1.1/"/>
    <ds:schemaRef ds:uri="http://schemas.microsoft.com/office/2006/metadata/properties"/>
    <ds:schemaRef ds:uri="b0bf9816-4b1b-472f-942d-7a1ab4f20fe9"/>
    <ds:schemaRef ds:uri="http://purl.org/dc/terms/"/>
    <ds:schemaRef ds:uri="http://schemas.microsoft.com/office/2006/documentManagement/types"/>
    <ds:schemaRef ds:uri="http://purl.org/dc/dcmitype/"/>
    <ds:schemaRef ds:uri="http://schemas.openxmlformats.org/package/2006/metadata/core-properties"/>
    <ds:schemaRef ds:uri="a16371f0-8b7d-4d87-9d76-b718812ff4d0"/>
    <ds:schemaRef ds:uri="http://www.w3.org/XML/1998/namespace"/>
  </ds:schemaRefs>
</ds:datastoreItem>
</file>

<file path=customXml/itemProps3.xml><?xml version="1.0" encoding="utf-8"?>
<ds:datastoreItem xmlns:ds="http://schemas.openxmlformats.org/officeDocument/2006/customXml" ds:itemID="{777DD9EF-BE62-41CC-9247-D2E401CBF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9CB10B-BB7B-45AA-B4BD-A178566C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3</Pages>
  <Words>944</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 Park</cp:lastModifiedBy>
  <cp:revision>209</cp:revision>
  <dcterms:created xsi:type="dcterms:W3CDTF">2020-04-09T04:37:00Z</dcterms:created>
  <dcterms:modified xsi:type="dcterms:W3CDTF">2020-05-15T12:33:00Z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AdHocReviewCycleID">
    <vt:i4>-1013775205</vt:i4>
  </property>
  <property fmtid="{D5CDD505-2E9C-101B-9397-08002B2CF9AE}" pid="4" name="_NewReviewCycle">
    <vt:lpwstr/>
  </property>
  <property fmtid="{D5CDD505-2E9C-101B-9397-08002B2CF9AE}" pid="5" name="_EmailSubject">
    <vt:lpwstr>Tdoc draft "Dynamic geometry-based MIMO OTA Testing"</vt:lpwstr>
  </property>
  <property fmtid="{D5CDD505-2E9C-101B-9397-08002B2CF9AE}" pid="6" name="_AuthorEmail">
    <vt:lpwstr>vgheorgh@qti.qualcomm.com</vt:lpwstr>
  </property>
  <property fmtid="{D5CDD505-2E9C-101B-9397-08002B2CF9AE}" pid="7" name="_AuthorEmailDisplayName">
    <vt:lpwstr>Valentin Gheorghiu</vt:lpwstr>
  </property>
  <property fmtid="{D5CDD505-2E9C-101B-9397-08002B2CF9AE}" pid="8" name="_ReviewingToolsShownOnce">
    <vt:lpwstr/>
  </property>
</Properties>
</file>